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03"/>
        <w:gridCol w:w="1561"/>
        <w:gridCol w:w="6816"/>
        <w:gridCol w:w="1583"/>
        <w:gridCol w:w="26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9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sz w:val="28"/>
                <w:szCs w:val="28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1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5330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DIP操作系统项目流程安排表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流程节点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操作人员操作目的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操作科室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50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DIP目录库调整</w:t>
            </w:r>
          </w:p>
        </w:tc>
        <w:tc>
          <w:tcPr>
            <w:tcW w:w="1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对某一版本的目录库发起调整（升级、降级、添加新病种、病种类型变更）审核流程</w:t>
            </w:r>
          </w:p>
        </w:tc>
        <w:tc>
          <w:tcPr>
            <w:tcW w:w="158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价格科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A、同意变更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结算清单质控规则动态调整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对某一规则进行动态调整（放行、启用）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信息科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A、同意变更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特殊病例申请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医疗机构对特殊病例发起申请，以便减少超高病例入组带来的损失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系统自动识别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初审人员对流程进行初步审核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A、同意后，提交复审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B、不同意则驳回申请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复审人员对流程进行审核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A、同意后，提交复审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B、不同意则驳回申请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专家审批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专家对流程进行审核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A、同意后，提交复审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B、不同意则驳回申请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终审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终审人员最终决定是否同意特殊病例的申请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A、同意后，提交复审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B、不同意则驳回申请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病案移入（移出）分组审核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对未入组（入组）病案进行初步评估，生成入组（移出分组）结论，并将入组（移出分组）结论提交至初审审核。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对初步的入组（移出分组）结论进行审核，确认结论是否合理。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 审核通过 -&gt;发送至复审；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 审核不通过-&gt;退回至发起人重新评估入组（移出分组）；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C. 存在争议-&gt;发送专家审议；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对初审通过的入组（移出分组）结论进行复审，确认结论是否合理；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 审核通过 -&gt;结束流程；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 审核不通过-&gt;退回至发起人重新评估入组（移出分组）；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C. 存在争议-&gt;发送专家审议；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专家审议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对审核过程中存在争议的未入组（入组）病案进行审议，确认最终入组（移出分组）结果；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病案审核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经办机构对住院病例及病案进行初审，结合机审结果，形成初审意见。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A. 若初审结果为</w:t>
            </w:r>
            <w:r>
              <w:rPr>
                <w:rStyle w:val="7"/>
                <w:rFonts w:hint="default"/>
                <w:lang w:bidi="ar"/>
              </w:rPr>
              <w:t>可疑，</w:t>
            </w:r>
            <w:r>
              <w:rPr>
                <w:rStyle w:val="6"/>
                <w:rFonts w:hint="default"/>
                <w:lang w:bidi="ar"/>
              </w:rPr>
              <w:t>则将病案下发给医疗机构；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B. 若初审结果为</w:t>
            </w:r>
            <w:r>
              <w:rPr>
                <w:rStyle w:val="7"/>
                <w:rFonts w:hint="default"/>
                <w:lang w:bidi="ar"/>
              </w:rPr>
              <w:t>正常，</w:t>
            </w:r>
            <w:r>
              <w:rPr>
                <w:rStyle w:val="6"/>
                <w:rFonts w:hint="default"/>
                <w:lang w:bidi="ar"/>
              </w:rPr>
              <w:t>则将病案提交至经办审核复审；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机构申诉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医疗机构接收初审意见，并进行确认或申诉。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A. 若</w:t>
            </w:r>
            <w:r>
              <w:rPr>
                <w:rStyle w:val="7"/>
                <w:rFonts w:hint="default"/>
                <w:lang w:bidi="ar"/>
              </w:rPr>
              <w:t>放弃申诉或超时</w:t>
            </w:r>
            <w:r>
              <w:rPr>
                <w:rStyle w:val="6"/>
                <w:rFonts w:hint="default"/>
                <w:lang w:bidi="ar"/>
              </w:rPr>
              <w:t>，则视为同意初审意见，则发送至经办审核复核；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B. 若</w:t>
            </w:r>
            <w:r>
              <w:rPr>
                <w:rStyle w:val="7"/>
                <w:rFonts w:hint="default"/>
                <w:lang w:bidi="ar"/>
              </w:rPr>
              <w:t>申请申诉</w:t>
            </w:r>
            <w:r>
              <w:rPr>
                <w:rStyle w:val="6"/>
                <w:rFonts w:hint="default"/>
                <w:lang w:bidi="ar"/>
              </w:rPr>
              <w:t>，则视为反对初审意见，同样发送至经办审核复核；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医疗机构（科室经办人员处理机构反馈结果）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审核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经办机构对初审意见有和机构申诉内容进行 复核确认 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A. 若</w:t>
            </w:r>
            <w:r>
              <w:rPr>
                <w:rStyle w:val="7"/>
                <w:rFonts w:hint="default"/>
                <w:lang w:bidi="ar"/>
              </w:rPr>
              <w:t>确定病案违规</w:t>
            </w:r>
            <w:r>
              <w:rPr>
                <w:rStyle w:val="6"/>
                <w:rFonts w:hint="default"/>
                <w:lang w:bidi="ar"/>
              </w:rPr>
              <w:t xml:space="preserve">，则直接进行费用或分值扣减 ，结束流程； 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B. 若审核中发现存在</w:t>
            </w:r>
            <w:r>
              <w:rPr>
                <w:rStyle w:val="7"/>
                <w:rFonts w:hint="default"/>
                <w:lang w:bidi="ar"/>
              </w:rPr>
              <w:t>争议病案</w:t>
            </w:r>
            <w:r>
              <w:rPr>
                <w:rStyle w:val="6"/>
                <w:rFonts w:hint="default"/>
                <w:lang w:bidi="ar"/>
              </w:rPr>
              <w:t xml:space="preserve"> ， 则提交至专家审议 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专家审议结论登记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专家对审核中存在争议的病案进行审议。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A. 若专家审议结论为</w:t>
            </w:r>
            <w:r>
              <w:rPr>
                <w:rStyle w:val="7"/>
                <w:rFonts w:hint="default"/>
                <w:lang w:bidi="ar"/>
              </w:rPr>
              <w:t>可疑</w:t>
            </w:r>
            <w:r>
              <w:rPr>
                <w:rStyle w:val="6"/>
                <w:rFonts w:hint="default"/>
                <w:lang w:bidi="ar"/>
              </w:rPr>
              <w:t>，则将专家意见下发至机构进行确认；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B. 若专家审议结论为</w:t>
            </w:r>
            <w:r>
              <w:rPr>
                <w:rStyle w:val="7"/>
                <w:rFonts w:hint="default"/>
                <w:lang w:bidi="ar"/>
              </w:rPr>
              <w:t>正常</w:t>
            </w:r>
            <w:r>
              <w:rPr>
                <w:rStyle w:val="6"/>
                <w:rFonts w:hint="default"/>
                <w:lang w:bidi="ar"/>
              </w:rPr>
              <w:t xml:space="preserve"> ，则采用专家意见，结束流程；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机构复审申请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医疗机构接收专家审议结论，并进行确认 或 复审申请。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A. 若</w:t>
            </w:r>
            <w:r>
              <w:rPr>
                <w:rStyle w:val="7"/>
                <w:rFonts w:hint="default"/>
                <w:lang w:bidi="ar"/>
              </w:rPr>
              <w:t>放弃申请或超时</w:t>
            </w:r>
            <w:r>
              <w:rPr>
                <w:rStyle w:val="6"/>
                <w:rFonts w:hint="default"/>
                <w:lang w:bidi="ar"/>
              </w:rPr>
              <w:t>，则视为同意专家意见，结束流程；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B. 若</w:t>
            </w:r>
            <w:r>
              <w:rPr>
                <w:rStyle w:val="7"/>
                <w:rFonts w:hint="default"/>
                <w:lang w:bidi="ar"/>
              </w:rPr>
              <w:t>申请复审</w:t>
            </w:r>
            <w:r>
              <w:rPr>
                <w:rStyle w:val="6"/>
                <w:rFonts w:hint="default"/>
                <w:lang w:bidi="ar"/>
              </w:rPr>
              <w:t>，则视为反对专家意见，将提交经办机构进行复审评估；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医疗机构（科室经办人员处理机构反馈结果）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异议复审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经办机构对医疗机构提交的复审申请进行评估。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A. 若</w:t>
            </w:r>
            <w:r>
              <w:rPr>
                <w:rStyle w:val="7"/>
                <w:rFonts w:hint="default"/>
                <w:lang w:bidi="ar"/>
              </w:rPr>
              <w:t>同意</w:t>
            </w:r>
            <w:r>
              <w:rPr>
                <w:rStyle w:val="6"/>
                <w:rFonts w:hint="default"/>
                <w:lang w:bidi="ar"/>
              </w:rPr>
              <w:t>复审申请 ，则将病例发送给专家进行复审；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>B. 若</w:t>
            </w:r>
            <w:r>
              <w:rPr>
                <w:rStyle w:val="7"/>
                <w:rFonts w:hint="default"/>
                <w:lang w:bidi="ar"/>
              </w:rPr>
              <w:t>驳回</w:t>
            </w:r>
            <w:r>
              <w:rPr>
                <w:rStyle w:val="6"/>
                <w:rFonts w:hint="default"/>
                <w:lang w:bidi="ar"/>
              </w:rPr>
              <w:t>复审申请，则结束流程。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科室科室经办人员、科室负责人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专家复审结论登记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专家对需要复审申请的病案进行重新审议，以专家复审结论为最终结果，结束流程。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分值表审核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生成并调整分值表，将初步评估无误的分值表提交至初审。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价格科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判断生成的分值表是否可用。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A.可用，则通过审核，进入复审；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B.不可用，可选择退回发起人修改，或选择专家审议，由专家去修改分值表；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专家审议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专家线上评审分值表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A.修改分值，备注修改理由，系统留痕。提交复审；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B.不进行评审，退回经办人员重新分配；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确认初审后的分值表是否可用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A.可用，则通过审核，结束流程；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B.不可用，重新分配专家审议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经科室确定专家审议结果后转分管领导复审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专家线上评审分值表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A.修改分值，备注修改理由，系统留痕。再次提交复审；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B.不进行评审，退回经办人员重新分配；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启用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审核通过的分值表，可启用并公示给医院，支持对已启用的分值表纠偏并重新审核。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科室经办人员转信息科启用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分值表调整审核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对正在使用的分值表进行纠偏调整，并提交审核。（修改审批期间，旧表依旧运行）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价格科、中心审核结算小组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判断修改后的分值表是否可用。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A.可用，则通过审核，进入复审；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B.不可用，可选择退回发起人修改，或选择专家审议，由专家去修改分值表；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专家审议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专家线上评审分值表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A.修改分值，备注修改理由，系统留痕。提交复审；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B.不进行评审，退回经办人员重新分配；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确认初审后的分值表是否可用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A.可用，则通过审核，结束流程；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B.不可用，重新分配专家审议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经科室确定专家审议结果后转分管领导复审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专家复审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专家线上评审分值表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A.修改分值，备注修改理由，系统留痕。再次提交复审；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B.不进行评审，退回经办人员重新分配；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专家（科室经办人员处理专家反馈结果）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覆盖启用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审批通过后，可直接启用新的分值表，系统会自动停用旧的分值表，并公示医院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经办人员转信息科启用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点值（预算点值、结算点值）启用流程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对某一点值（预算点值、结算点值）启用时发起审核流程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A、同意启用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区域总额预算编制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对各年度区域总额预算金额及预算项目明细进行编制录入，并将结论提交至初审审核。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对预算编制结论进行审核，确认结论是否合理。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 审核通过 -&gt;发送至复审；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 审核不通过-&gt;退回至发起人重新编制；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对初审通过的预算编制结论进行复审，确认结论是否合理；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 审核通过 -&gt;结束流程；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 审核不通过-&gt;退回至发起人重新编制；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十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机构调整系数启用/作废审核流程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对测算好的机构调整系数数据进行启用/作废时发起审核流程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价格科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A、同意启用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十一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月度预结算启用/作废审核流程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对测算好的月度预结算数据进行启用/作废时发起审核流程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A、同意，提交复审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初步审核发起的流程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A、同意启用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B、不同意，驳回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十二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年度清算结果审核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发起人</w:t>
            </w:r>
          </w:p>
        </w:tc>
        <w:tc>
          <w:tcPr>
            <w:tcW w:w="6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根据指标参数设置生成年度清单结果， 初步评估调整后提交初审审核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中心审核结算小组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初审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对提交的结论进行审核，确认结论是否合理。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 审核通过 -&gt;发送至复审；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 审核不通过-&gt;退回至发起人重新调整；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复审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对初审通过的结论进行复审，确认结论是否合理；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A. 审核通过 -&gt;结束流程；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B. 审核不通过-&gt;退回至发起人重新调整；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十三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szCs w:val="24"/>
                <w:lang w:bidi="ar"/>
              </w:rPr>
              <w:t>数据收集清洗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历史/实时数据收集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医疗机构上传历史/实时数据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信息科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科室经办人员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制定校验（清洗）规则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相关科室制定数据校验/清洗规则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科室负责人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制定违反规则的处理方式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相关科室制定违反数据校验/清洗规则的处理方式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分管领导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异常值定义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相关科室制定异常值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价格科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5330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8"/>
                <w:rFonts w:hint="default"/>
                <w:lang w:bidi="ar"/>
              </w:rPr>
              <w:t>备注：</w:t>
            </w:r>
            <w:r>
              <w:rPr>
                <w:rStyle w:val="9"/>
                <w:rFonts w:hint="default"/>
                <w:lang w:bidi="ar"/>
              </w:rPr>
              <w:t>以上项目涉及重大政策变更的，需报DIP专班领导最终审议决定；涉及按照年度清算结果进行基金拨付的，需经主要领导审阅后进行拨付。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6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ybjbgs05</dc:creator>
  <cp:lastModifiedBy>stéphanie wu</cp:lastModifiedBy>
  <dcterms:modified xsi:type="dcterms:W3CDTF">2021-12-06T03:13:47Z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4CDDEA8A61C14BE68860961D06FF572F</vt:lpwstr>
  </property>
</Properties>
</file>