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附件</w:t>
      </w:r>
      <w:r>
        <w:rPr>
          <w:rFonts w:hint="default" w:eastAsia="仿宋_GB2312"/>
          <w:color w:val="auto"/>
          <w:sz w:val="30"/>
          <w:szCs w:val="30"/>
        </w:rPr>
        <w:t>1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宁德市骨科创伤类高值医用耗材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集中采购中选企业名单</w:t>
      </w:r>
    </w:p>
    <w:p>
      <w:pPr>
        <w:spacing w:line="300" w:lineRule="exact"/>
        <w:ind w:firstLine="640" w:firstLineChars="200"/>
        <w:rPr>
          <w:rFonts w:eastAsia="方正小标宋简体"/>
          <w:color w:val="auto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72"/>
        <w:gridCol w:w="4705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szCs w:val="24"/>
                <w:lang w:bidi="ar"/>
              </w:rPr>
              <w:t>系统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  <w:lang w:bidi="ar"/>
              </w:rPr>
              <w:t>生产企业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  <w:lang w:bidi="ar"/>
              </w:rPr>
              <w:t>入围结果排名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普通接骨板系统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强生（上海）医疗器材有限公司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大博医疗科技股份有限公司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山东威高骨科材料股份有限公司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锁定加压接骨板系统（含万向及单独使用的螺钉）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北京市富乐科技开发有限公司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北京科仪邦恩医疗器械科技有限公司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常州健力邦德医疗器械有限公司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北京中安泰华科技有限公司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第4名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创生医疗器械（中国）有限公司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第5名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大博医疗科技股份有限公司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第6名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苏州欣荣博尔特医疗器械有限公司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第7名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天津市金兴达实业有限公司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第8名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天津正天医疗器械有限公司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第9名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山东威高骨科材料股份有限公司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第10名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浙江科惠医疗器械股份有限公司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强生（上海）医疗器材有限公司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无锡市闻泰百得医疗器械有限公司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博益宁（厦门）医疗器械有限公司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第14名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常州华森医疗器械有限公司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第15名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常州鼎健医疗器械有限公司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第16名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山东航维骨科医疗器械股份有限公司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第17名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江苏艾迪尔医疗科技股份有限公司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第18名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江苏国立医疗器械有限公司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第19名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髓内钉系统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北京市富乐科技开发有限公司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北京科仪邦恩医疗器械科技有限公司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大博医疗科技股份有限公司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第3名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天津市金兴达实业有限公司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第4名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天津正天医疗器械有限公司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第5名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博益宁（厦门）医疗器械有限公司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第6名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浙江科惠医疗器械股份有限公司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第7名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强生（上海）医疗器材有限公司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第8名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山东威高骨科材料股份有限公司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第9名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山东航维骨科医疗器械股份有限公司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第10名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常州华森医疗器械有限公司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第11名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无锡市闻泰百得医疗器械有限公司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第12名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创生医疗器械（中国）有限公司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  <w:lang w:bidi="ar"/>
              </w:rPr>
              <w:t>第13名</w:t>
            </w:r>
          </w:p>
        </w:tc>
      </w:tr>
    </w:tbl>
    <w:p/>
    <w:p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3161"/>
    <w:rsid w:val="3487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2021-12-02T09:05:00Z</dcterms:created>
  <dc:creator>Administrator</dc:creator>
  <cp:lastModifiedBy>Administrator</cp:lastModifiedBy>
  <dcterms:modified xsi:type="dcterms:W3CDTF">2021-12-02T09:06:12Z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DA8C346130364CA2AB58E3380028FF64</vt:lpwstr>
  </property>
</Properties>
</file>