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0DE0A">
      <w:pPr>
        <w:pStyle w:val="9"/>
        <w:keepNext w:val="0"/>
        <w:keepLines w:val="0"/>
        <w:pageBreakBefore w:val="0"/>
        <w:widowControl w:val="0"/>
        <w:kinsoku/>
        <w:wordWrap/>
        <w:overflowPunct/>
        <w:topLinePunct w:val="0"/>
        <w:bidi w:val="0"/>
        <w:spacing w:before="0" w:line="560" w:lineRule="exact"/>
        <w:ind w:right="508" w:rightChars="231"/>
        <w:outlineLvl w:val="9"/>
        <w:rPr>
          <w:rFonts w:ascii="Times New Roman"/>
          <w:color w:val="auto"/>
          <w:sz w:val="20"/>
          <w:highlight w:val="none"/>
        </w:rPr>
      </w:pPr>
    </w:p>
    <w:p w14:paraId="614340EA">
      <w:pPr>
        <w:pStyle w:val="9"/>
        <w:keepNext w:val="0"/>
        <w:keepLines w:val="0"/>
        <w:pageBreakBefore w:val="0"/>
        <w:widowControl w:val="0"/>
        <w:kinsoku/>
        <w:wordWrap/>
        <w:overflowPunct/>
        <w:topLinePunct w:val="0"/>
        <w:bidi w:val="0"/>
        <w:spacing w:before="0" w:line="560" w:lineRule="exact"/>
        <w:ind w:right="508" w:rightChars="231"/>
        <w:rPr>
          <w:rFonts w:ascii="Times New Roman"/>
          <w:color w:val="auto"/>
          <w:sz w:val="20"/>
          <w:highlight w:val="none"/>
        </w:rPr>
      </w:pPr>
    </w:p>
    <w:p w14:paraId="089BAFED">
      <w:pPr>
        <w:pStyle w:val="9"/>
        <w:keepNext w:val="0"/>
        <w:keepLines w:val="0"/>
        <w:pageBreakBefore w:val="0"/>
        <w:widowControl w:val="0"/>
        <w:kinsoku/>
        <w:wordWrap/>
        <w:overflowPunct/>
        <w:topLinePunct w:val="0"/>
        <w:bidi w:val="0"/>
        <w:spacing w:before="0" w:line="560" w:lineRule="exact"/>
        <w:ind w:right="508" w:rightChars="231"/>
        <w:rPr>
          <w:rFonts w:ascii="Times New Roman"/>
          <w:color w:val="auto"/>
          <w:sz w:val="20"/>
          <w:highlight w:val="none"/>
        </w:rPr>
      </w:pPr>
    </w:p>
    <w:p w14:paraId="656FE1A4">
      <w:pPr>
        <w:pStyle w:val="16"/>
        <w:keepNext w:val="0"/>
        <w:keepLines w:val="0"/>
        <w:pageBreakBefore w:val="0"/>
        <w:widowControl w:val="0"/>
        <w:kinsoku/>
        <w:wordWrap/>
        <w:overflowPunct/>
        <w:topLinePunct w:val="0"/>
        <w:bidi w:val="0"/>
        <w:spacing w:before="0" w:line="560" w:lineRule="exact"/>
        <w:ind w:left="0" w:leftChars="0" w:right="508" w:rightChars="231" w:firstLine="0" w:firstLineChars="0"/>
        <w:jc w:val="both"/>
        <w:rPr>
          <w:rFonts w:hint="eastAsia" w:ascii="方正小标宋简体" w:hAnsi="方正小标宋简体" w:eastAsia="方正小标宋简体" w:cs="方正小标宋简体"/>
          <w:color w:val="auto"/>
          <w:sz w:val="52"/>
          <w:szCs w:val="52"/>
          <w:highlight w:val="none"/>
          <w:lang w:val="en-US" w:eastAsia="zh-CN"/>
        </w:rPr>
      </w:pPr>
    </w:p>
    <w:p w14:paraId="5CF490BF">
      <w:pPr>
        <w:pStyle w:val="16"/>
        <w:keepNext w:val="0"/>
        <w:keepLines w:val="0"/>
        <w:pageBreakBefore w:val="0"/>
        <w:widowControl w:val="0"/>
        <w:kinsoku/>
        <w:wordWrap/>
        <w:overflowPunct/>
        <w:topLinePunct w:val="0"/>
        <w:bidi w:val="0"/>
        <w:spacing w:before="0" w:line="560" w:lineRule="exact"/>
        <w:ind w:left="0" w:leftChars="0" w:right="-48" w:rightChars="-22" w:firstLine="0" w:firstLineChars="0"/>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一次性使用血氧饱和度传感器全省性联盟</w:t>
      </w:r>
      <w:r>
        <w:rPr>
          <w:rFonts w:hint="eastAsia" w:ascii="方正小标宋简体" w:hAnsi="方正小标宋简体" w:eastAsia="方正小标宋简体" w:cs="方正小标宋简体"/>
          <w:color w:val="auto"/>
          <w:sz w:val="52"/>
          <w:szCs w:val="52"/>
          <w:highlight w:val="none"/>
        </w:rPr>
        <w:t>集中带量</w:t>
      </w:r>
      <w:bookmarkStart w:id="0" w:name="_Toc2032235065"/>
      <w:r>
        <w:rPr>
          <w:rFonts w:hint="eastAsia" w:ascii="方正小标宋简体" w:hAnsi="方正小标宋简体" w:eastAsia="方正小标宋简体" w:cs="方正小标宋简体"/>
          <w:color w:val="auto"/>
          <w:sz w:val="52"/>
          <w:szCs w:val="52"/>
          <w:highlight w:val="none"/>
        </w:rPr>
        <w:t>采购文件</w:t>
      </w:r>
      <w:bookmarkEnd w:id="0"/>
    </w:p>
    <w:p w14:paraId="743B2A7A">
      <w:pPr>
        <w:pStyle w:val="16"/>
        <w:keepNext w:val="0"/>
        <w:keepLines w:val="0"/>
        <w:pageBreakBefore w:val="0"/>
        <w:widowControl w:val="0"/>
        <w:kinsoku/>
        <w:wordWrap/>
        <w:overflowPunct/>
        <w:topLinePunct w:val="0"/>
        <w:bidi w:val="0"/>
        <w:spacing w:before="0" w:line="560" w:lineRule="exact"/>
        <w:ind w:left="0" w:leftChars="0" w:right="508" w:rightChars="231" w:firstLine="0" w:firstLineChars="0"/>
        <w:jc w:val="center"/>
        <w:rPr>
          <w:rFonts w:hint="eastAsia" w:ascii="方正小标宋简体" w:hAnsi="方正小标宋简体" w:eastAsia="方正小标宋简体" w:cs="方正小标宋简体"/>
          <w:color w:val="auto"/>
          <w:sz w:val="52"/>
          <w:szCs w:val="52"/>
          <w:highlight w:val="none"/>
          <w:lang w:eastAsia="zh-CN"/>
        </w:rPr>
      </w:pPr>
    </w:p>
    <w:p w14:paraId="4D9BA04B">
      <w:pPr>
        <w:keepNext w:val="0"/>
        <w:keepLines w:val="0"/>
        <w:pageBreakBefore w:val="0"/>
        <w:widowControl w:val="0"/>
        <w:kinsoku/>
        <w:wordWrap/>
        <w:overflowPunct/>
        <w:topLinePunct w:val="0"/>
        <w:autoSpaceDE/>
        <w:autoSpaceDN/>
        <w:bidi w:val="0"/>
        <w:spacing w:before="0" w:line="560" w:lineRule="exact"/>
        <w:ind w:right="-48" w:rightChars="-22"/>
        <w:jc w:val="center"/>
        <w:outlineLvl w:val="0"/>
        <w:rPr>
          <w:rFonts w:hint="default" w:ascii="仿宋_GB2312" w:hAnsi="仿宋_GB2312" w:eastAsia="仿宋_GB2312" w:cs="仿宋_GB2312"/>
          <w:b w:val="0"/>
          <w:bCs w:val="0"/>
          <w:color w:val="auto"/>
          <w:sz w:val="32"/>
          <w:szCs w:val="32"/>
          <w:highlight w:val="none"/>
          <w:shd w:val="clear" w:color="auto" w:fill="FFFFFF"/>
          <w:lang w:val="en-US" w:eastAsia="zh-CN" w:bidi="ar"/>
        </w:rPr>
      </w:pPr>
      <w:bookmarkStart w:id="1" w:name="_Toc1595796397"/>
      <w:bookmarkStart w:id="2" w:name="_Toc1246730236"/>
      <w:bookmarkStart w:id="3" w:name="_Toc1043366009"/>
      <w:bookmarkStart w:id="4" w:name="_Toc47331920"/>
      <w:bookmarkStart w:id="5" w:name="_Toc215074384"/>
      <w:r>
        <w:rPr>
          <w:rFonts w:hint="eastAsia" w:ascii="仿宋_GB2312" w:hAnsi="仿宋_GB2312" w:eastAsia="仿宋_GB2312" w:cs="仿宋_GB2312"/>
          <w:b w:val="0"/>
          <w:bCs w:val="0"/>
          <w:color w:val="auto"/>
          <w:sz w:val="32"/>
          <w:szCs w:val="32"/>
          <w:highlight w:val="none"/>
          <w:shd w:val="clear" w:color="auto" w:fill="FFFFFF"/>
          <w:lang w:bidi="ar"/>
        </w:rPr>
        <w:t>采购文件编号：</w:t>
      </w:r>
      <w:r>
        <w:rPr>
          <w:rFonts w:hint="eastAsia" w:ascii="仿宋_GB2312" w:hAnsi="仿宋_GB2312" w:eastAsia="仿宋_GB2312" w:cs="仿宋_GB2312"/>
          <w:b w:val="0"/>
          <w:bCs w:val="0"/>
          <w:color w:val="auto"/>
          <w:sz w:val="32"/>
          <w:szCs w:val="32"/>
          <w:highlight w:val="none"/>
          <w:shd w:val="clear" w:color="auto" w:fill="FFFFFF"/>
          <w:lang w:val="en-US" w:eastAsia="zh-CN" w:bidi="ar"/>
        </w:rPr>
        <w:t>QSLMCG-ND2025-00</w:t>
      </w:r>
      <w:bookmarkEnd w:id="1"/>
      <w:bookmarkEnd w:id="2"/>
      <w:bookmarkEnd w:id="3"/>
      <w:bookmarkEnd w:id="4"/>
      <w:r>
        <w:rPr>
          <w:rFonts w:hint="eastAsia" w:ascii="仿宋_GB2312" w:hAnsi="仿宋_GB2312" w:eastAsia="仿宋_GB2312" w:cs="仿宋_GB2312"/>
          <w:b w:val="0"/>
          <w:bCs w:val="0"/>
          <w:color w:val="auto"/>
          <w:sz w:val="32"/>
          <w:szCs w:val="32"/>
          <w:highlight w:val="none"/>
          <w:shd w:val="clear" w:color="auto" w:fill="FFFFFF"/>
          <w:lang w:val="en-US" w:eastAsia="zh-CN" w:bidi="ar"/>
        </w:rPr>
        <w:t>2</w:t>
      </w:r>
      <w:bookmarkEnd w:id="5"/>
    </w:p>
    <w:p w14:paraId="7AD61E3E">
      <w:pPr>
        <w:pStyle w:val="9"/>
        <w:keepNext w:val="0"/>
        <w:keepLines w:val="0"/>
        <w:pageBreakBefore w:val="0"/>
        <w:widowControl w:val="0"/>
        <w:kinsoku/>
        <w:wordWrap/>
        <w:overflowPunct/>
        <w:topLinePunct w:val="0"/>
        <w:bidi w:val="0"/>
        <w:spacing w:before="0" w:line="560" w:lineRule="exact"/>
        <w:ind w:right="508" w:rightChars="231"/>
        <w:rPr>
          <w:rFonts w:ascii="楷体"/>
          <w:color w:val="auto"/>
          <w:highlight w:val="none"/>
        </w:rPr>
      </w:pPr>
    </w:p>
    <w:p w14:paraId="4EBCDDAA">
      <w:pPr>
        <w:pStyle w:val="9"/>
        <w:keepNext w:val="0"/>
        <w:keepLines w:val="0"/>
        <w:pageBreakBefore w:val="0"/>
        <w:widowControl w:val="0"/>
        <w:kinsoku/>
        <w:wordWrap/>
        <w:overflowPunct/>
        <w:topLinePunct w:val="0"/>
        <w:bidi w:val="0"/>
        <w:spacing w:before="0" w:line="560" w:lineRule="exact"/>
        <w:ind w:right="508" w:rightChars="231"/>
        <w:rPr>
          <w:rFonts w:ascii="楷体"/>
          <w:color w:val="auto"/>
          <w:highlight w:val="none"/>
        </w:rPr>
      </w:pPr>
    </w:p>
    <w:p w14:paraId="6AC87F84">
      <w:pPr>
        <w:pStyle w:val="9"/>
        <w:keepNext w:val="0"/>
        <w:keepLines w:val="0"/>
        <w:pageBreakBefore w:val="0"/>
        <w:widowControl w:val="0"/>
        <w:kinsoku/>
        <w:wordWrap/>
        <w:overflowPunct/>
        <w:topLinePunct w:val="0"/>
        <w:bidi w:val="0"/>
        <w:spacing w:before="0" w:line="560" w:lineRule="exact"/>
        <w:ind w:right="508" w:rightChars="231"/>
        <w:rPr>
          <w:rFonts w:ascii="楷体"/>
          <w:color w:val="auto"/>
          <w:highlight w:val="none"/>
        </w:rPr>
      </w:pPr>
    </w:p>
    <w:p w14:paraId="2351A2A3">
      <w:pPr>
        <w:pStyle w:val="9"/>
        <w:keepNext w:val="0"/>
        <w:keepLines w:val="0"/>
        <w:pageBreakBefore w:val="0"/>
        <w:widowControl w:val="0"/>
        <w:kinsoku/>
        <w:wordWrap/>
        <w:overflowPunct/>
        <w:topLinePunct w:val="0"/>
        <w:bidi w:val="0"/>
        <w:spacing w:before="0" w:line="560" w:lineRule="exact"/>
        <w:ind w:right="508" w:rightChars="231"/>
        <w:rPr>
          <w:rFonts w:ascii="楷体"/>
          <w:color w:val="auto"/>
          <w:highlight w:val="none"/>
        </w:rPr>
      </w:pPr>
    </w:p>
    <w:p w14:paraId="5553741E">
      <w:pPr>
        <w:pStyle w:val="9"/>
        <w:keepNext w:val="0"/>
        <w:keepLines w:val="0"/>
        <w:pageBreakBefore w:val="0"/>
        <w:widowControl w:val="0"/>
        <w:kinsoku/>
        <w:wordWrap/>
        <w:overflowPunct/>
        <w:topLinePunct w:val="0"/>
        <w:bidi w:val="0"/>
        <w:spacing w:before="0" w:line="560" w:lineRule="exact"/>
        <w:ind w:right="508" w:rightChars="231"/>
        <w:rPr>
          <w:rFonts w:ascii="楷体"/>
          <w:color w:val="auto"/>
          <w:highlight w:val="none"/>
        </w:rPr>
      </w:pPr>
    </w:p>
    <w:p w14:paraId="27692911">
      <w:pPr>
        <w:pStyle w:val="9"/>
        <w:keepNext w:val="0"/>
        <w:keepLines w:val="0"/>
        <w:pageBreakBefore w:val="0"/>
        <w:widowControl w:val="0"/>
        <w:kinsoku/>
        <w:wordWrap/>
        <w:overflowPunct/>
        <w:topLinePunct w:val="0"/>
        <w:bidi w:val="0"/>
        <w:spacing w:before="0" w:line="560" w:lineRule="exact"/>
        <w:ind w:right="508" w:rightChars="231"/>
        <w:rPr>
          <w:rFonts w:ascii="楷体"/>
          <w:color w:val="auto"/>
          <w:sz w:val="44"/>
          <w:highlight w:val="none"/>
        </w:rPr>
      </w:pPr>
    </w:p>
    <w:p w14:paraId="5ED140DA">
      <w:pPr>
        <w:pStyle w:val="9"/>
        <w:keepNext w:val="0"/>
        <w:keepLines w:val="0"/>
        <w:pageBreakBefore w:val="0"/>
        <w:widowControl w:val="0"/>
        <w:kinsoku/>
        <w:wordWrap/>
        <w:overflowPunct/>
        <w:topLinePunct w:val="0"/>
        <w:bidi w:val="0"/>
        <w:spacing w:before="0" w:line="560" w:lineRule="exact"/>
        <w:ind w:right="508" w:rightChars="231"/>
        <w:rPr>
          <w:rFonts w:ascii="楷体"/>
          <w:color w:val="auto"/>
          <w:sz w:val="44"/>
          <w:highlight w:val="none"/>
        </w:rPr>
      </w:pPr>
    </w:p>
    <w:p w14:paraId="601FE458">
      <w:pPr>
        <w:pStyle w:val="9"/>
        <w:keepNext w:val="0"/>
        <w:keepLines w:val="0"/>
        <w:pageBreakBefore w:val="0"/>
        <w:widowControl w:val="0"/>
        <w:kinsoku/>
        <w:wordWrap/>
        <w:overflowPunct/>
        <w:topLinePunct w:val="0"/>
        <w:bidi w:val="0"/>
        <w:spacing w:before="0" w:line="560" w:lineRule="exact"/>
        <w:ind w:right="508" w:rightChars="231"/>
        <w:rPr>
          <w:rFonts w:ascii="楷体"/>
          <w:color w:val="auto"/>
          <w:sz w:val="44"/>
          <w:highlight w:val="none"/>
        </w:rPr>
      </w:pPr>
    </w:p>
    <w:p w14:paraId="0B5B8C4A">
      <w:pPr>
        <w:pStyle w:val="9"/>
        <w:keepNext w:val="0"/>
        <w:keepLines w:val="0"/>
        <w:pageBreakBefore w:val="0"/>
        <w:widowControl w:val="0"/>
        <w:kinsoku/>
        <w:wordWrap/>
        <w:overflowPunct/>
        <w:topLinePunct w:val="0"/>
        <w:bidi w:val="0"/>
        <w:spacing w:before="0" w:line="560" w:lineRule="exact"/>
        <w:ind w:right="508" w:rightChars="231"/>
        <w:rPr>
          <w:rFonts w:ascii="楷体"/>
          <w:color w:val="auto"/>
          <w:sz w:val="44"/>
          <w:highlight w:val="none"/>
        </w:rPr>
      </w:pPr>
    </w:p>
    <w:p w14:paraId="45C3CFC6">
      <w:pPr>
        <w:pStyle w:val="9"/>
        <w:keepNext w:val="0"/>
        <w:keepLines w:val="0"/>
        <w:pageBreakBefore w:val="0"/>
        <w:widowControl w:val="0"/>
        <w:kinsoku/>
        <w:wordWrap/>
        <w:overflowPunct/>
        <w:topLinePunct w:val="0"/>
        <w:bidi w:val="0"/>
        <w:spacing w:before="0" w:line="560" w:lineRule="exact"/>
        <w:ind w:right="508" w:rightChars="231"/>
        <w:rPr>
          <w:rFonts w:ascii="楷体"/>
          <w:color w:val="auto"/>
          <w:sz w:val="44"/>
          <w:highlight w:val="none"/>
        </w:rPr>
      </w:pPr>
    </w:p>
    <w:p w14:paraId="7057800A">
      <w:pPr>
        <w:pStyle w:val="9"/>
        <w:keepNext w:val="0"/>
        <w:keepLines w:val="0"/>
        <w:pageBreakBefore w:val="0"/>
        <w:widowControl w:val="0"/>
        <w:kinsoku/>
        <w:wordWrap/>
        <w:overflowPunct/>
        <w:topLinePunct w:val="0"/>
        <w:bidi w:val="0"/>
        <w:spacing w:before="0" w:line="560" w:lineRule="exact"/>
        <w:ind w:right="508" w:rightChars="231"/>
        <w:rPr>
          <w:rFonts w:ascii="楷体"/>
          <w:color w:val="auto"/>
          <w:sz w:val="44"/>
          <w:highlight w:val="none"/>
        </w:rPr>
      </w:pPr>
    </w:p>
    <w:p w14:paraId="6C6CAD4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right="-48" w:rightChars="-22"/>
        <w:jc w:val="center"/>
        <w:textAlignment w:val="auto"/>
        <w:outlineLvl w:val="9"/>
        <w:rPr>
          <w:rFonts w:hint="default" w:ascii="仿宋_GB2312" w:hAnsi="仿宋_GB2312" w:eastAsia="仿宋_GB2312" w:cs="仿宋_GB2312"/>
          <w:b w:val="0"/>
          <w:bCs w:val="0"/>
          <w:i w:val="0"/>
          <w:caps w:val="0"/>
          <w:color w:val="auto"/>
          <w:spacing w:val="0"/>
          <w:w w:val="95"/>
          <w:kern w:val="0"/>
          <w:sz w:val="32"/>
          <w:szCs w:val="32"/>
          <w:highlight w:val="none"/>
          <w:shd w:val="clear" w:color="auto" w:fill="FFFFFF"/>
          <w:lang w:val="en-US" w:eastAsia="zh-CN" w:bidi="ar"/>
        </w:rPr>
      </w:pPr>
      <w:r>
        <w:rPr>
          <w:rFonts w:hint="eastAsia" w:ascii="仿宋_GB2312" w:hAnsi="仿宋_GB2312" w:eastAsia="仿宋_GB2312" w:cs="仿宋_GB2312"/>
          <w:b w:val="0"/>
          <w:bCs w:val="0"/>
          <w:i w:val="0"/>
          <w:caps w:val="0"/>
          <w:color w:val="auto"/>
          <w:spacing w:val="0"/>
          <w:w w:val="95"/>
          <w:kern w:val="0"/>
          <w:sz w:val="32"/>
          <w:szCs w:val="32"/>
          <w:highlight w:val="none"/>
          <w:shd w:val="clear" w:color="auto" w:fill="FFFFFF"/>
          <w:lang w:val="en-US" w:eastAsia="zh-CN" w:bidi="ar"/>
        </w:rPr>
        <w:t>一次性使用静脉营养袋、一次性使用血氧饱和度传感器全省性联盟集采领导小组办公室</w:t>
      </w:r>
    </w:p>
    <w:p w14:paraId="2B3E8482">
      <w:pPr>
        <w:keepNext w:val="0"/>
        <w:keepLines w:val="0"/>
        <w:pageBreakBefore w:val="0"/>
        <w:widowControl w:val="0"/>
        <w:kinsoku/>
        <w:wordWrap/>
        <w:overflowPunct/>
        <w:topLinePunct w:val="0"/>
        <w:bidi w:val="0"/>
        <w:spacing w:before="0" w:line="560" w:lineRule="exact"/>
        <w:ind w:left="0" w:right="-48" w:rightChars="-22" w:firstLine="0"/>
        <w:jc w:val="center"/>
        <w:rPr>
          <w:rFonts w:hint="eastAsia" w:ascii="黑体" w:eastAsia="黑体"/>
          <w:b w:val="0"/>
          <w:bCs w:val="0"/>
          <w:color w:val="auto"/>
          <w:sz w:val="44"/>
          <w:highlight w:val="none"/>
        </w:rPr>
        <w:sectPr>
          <w:headerReference r:id="rId5" w:type="default"/>
          <w:pgSz w:w="11910" w:h="16840"/>
          <w:pgMar w:top="2098" w:right="1474" w:bottom="1928" w:left="1587" w:header="1145" w:footer="1276" w:gutter="0"/>
          <w:pgBorders>
            <w:top w:val="none" w:sz="0" w:space="0"/>
            <w:left w:val="none" w:sz="0" w:space="0"/>
            <w:bottom w:val="none" w:sz="0" w:space="0"/>
            <w:right w:val="none" w:sz="0" w:space="0"/>
          </w:pgBorders>
          <w:pgNumType w:fmt="numberInDash"/>
          <w:cols w:space="0" w:num="1"/>
          <w:titlePg/>
          <w:rtlGutter w:val="0"/>
          <w:docGrid w:linePitch="0" w:charSpace="0"/>
        </w:sectPr>
      </w:pPr>
      <w:r>
        <w:rPr>
          <w:rFonts w:hint="eastAsia" w:ascii="仿宋_GB2312" w:hAnsi="仿宋_GB2312" w:eastAsia="仿宋_GB2312" w:cs="仿宋_GB2312"/>
          <w:b w:val="0"/>
          <w:bCs w:val="0"/>
          <w:color w:val="auto"/>
          <w:sz w:val="32"/>
          <w:szCs w:val="32"/>
          <w:highlight w:val="none"/>
          <w:shd w:val="clear" w:color="auto" w:fill="FFFFFF"/>
          <w:lang w:bidi="ar"/>
        </w:rPr>
        <w:t>202</w:t>
      </w:r>
      <w:r>
        <w:rPr>
          <w:rFonts w:hint="eastAsia" w:ascii="仿宋_GB2312" w:hAnsi="仿宋_GB2312" w:eastAsia="仿宋_GB2312" w:cs="仿宋_GB2312"/>
          <w:b w:val="0"/>
          <w:bCs w:val="0"/>
          <w:color w:val="auto"/>
          <w:sz w:val="32"/>
          <w:szCs w:val="32"/>
          <w:highlight w:val="none"/>
          <w:shd w:val="clear" w:color="auto" w:fill="FFFFFF"/>
          <w:lang w:val="en-US" w:eastAsia="zh-CN" w:bidi="ar"/>
        </w:rPr>
        <w:t>5</w:t>
      </w:r>
      <w:r>
        <w:rPr>
          <w:rFonts w:hint="eastAsia" w:ascii="仿宋_GB2312" w:hAnsi="仿宋_GB2312" w:eastAsia="仿宋_GB2312" w:cs="仿宋_GB2312"/>
          <w:b w:val="0"/>
          <w:bCs w:val="0"/>
          <w:color w:val="auto"/>
          <w:spacing w:val="0"/>
          <w:sz w:val="32"/>
          <w:szCs w:val="32"/>
          <w:highlight w:val="none"/>
          <w:shd w:val="clear" w:color="auto" w:fill="FFFFFF"/>
          <w:lang w:bidi="ar"/>
        </w:rPr>
        <w:t>年</w:t>
      </w:r>
      <w:r>
        <w:rPr>
          <w:rFonts w:hint="eastAsia" w:ascii="仿宋_GB2312" w:hAnsi="仿宋_GB2312" w:eastAsia="仿宋_GB2312" w:cs="仿宋_GB2312"/>
          <w:b w:val="0"/>
          <w:bCs w:val="0"/>
          <w:color w:val="auto"/>
          <w:spacing w:val="0"/>
          <w:sz w:val="32"/>
          <w:szCs w:val="32"/>
          <w:highlight w:val="none"/>
          <w:shd w:val="clear" w:color="auto" w:fill="FFFFFF"/>
          <w:lang w:val="en-US" w:eastAsia="zh-CN" w:bidi="ar"/>
        </w:rPr>
        <w:t>9</w:t>
      </w:r>
      <w:r>
        <w:rPr>
          <w:rFonts w:hint="eastAsia" w:ascii="仿宋_GB2312" w:hAnsi="仿宋_GB2312" w:eastAsia="仿宋_GB2312" w:cs="仿宋_GB2312"/>
          <w:b w:val="0"/>
          <w:bCs w:val="0"/>
          <w:color w:val="auto"/>
          <w:spacing w:val="0"/>
          <w:sz w:val="32"/>
          <w:szCs w:val="32"/>
          <w:highlight w:val="none"/>
          <w:shd w:val="clear" w:color="auto" w:fill="FFFFFF"/>
          <w:lang w:bidi="ar"/>
        </w:rPr>
        <w:t>月</w:t>
      </w:r>
    </w:p>
    <w:sdt>
      <w:sdtPr>
        <w:rPr>
          <w:rFonts w:ascii="宋体" w:hAnsi="宋体" w:eastAsia="宋体" w:cs="仿宋"/>
          <w:color w:val="auto"/>
          <w:sz w:val="28"/>
          <w:szCs w:val="28"/>
          <w:highlight w:val="none"/>
          <w:lang w:val="en-US" w:eastAsia="zh-CN" w:bidi="ar-SA"/>
        </w:rPr>
        <w:id w:val="94251503"/>
        <w15:color w:val="DBDBDB"/>
        <w:docPartObj>
          <w:docPartGallery w:val="Table of Contents"/>
          <w:docPartUnique/>
        </w:docPartObj>
      </w:sdtPr>
      <w:sdtEndPr>
        <w:rPr>
          <w:rFonts w:ascii="宋体" w:hAnsi="宋体" w:eastAsia="宋体" w:cs="仿宋"/>
          <w:color w:val="auto"/>
          <w:sz w:val="21"/>
          <w:szCs w:val="22"/>
          <w:highlight w:val="none"/>
          <w:lang w:val="en-US" w:eastAsia="zh-CN" w:bidi="ar-SA"/>
        </w:rPr>
      </w:sdtEndPr>
      <w:sdtContent>
        <w:p w14:paraId="1ECEB73C">
          <w:pPr>
            <w:keepNext w:val="0"/>
            <w:keepLines w:val="0"/>
            <w:pageBreakBefore w:val="0"/>
            <w:widowControl w:val="0"/>
            <w:kinsoku/>
            <w:wordWrap/>
            <w:overflowPunct/>
            <w:topLinePunct w:val="0"/>
            <w:bidi w:val="0"/>
            <w:spacing w:before="0" w:after="0" w:line="560" w:lineRule="exact"/>
            <w:ind w:left="0" w:leftChars="0" w:right="0" w:rightChars="0" w:firstLine="0" w:firstLineChars="0"/>
            <w:jc w:val="center"/>
            <w:rPr>
              <w:b/>
              <w:bCs/>
              <w:color w:val="auto"/>
              <w:sz w:val="28"/>
              <w:szCs w:val="28"/>
              <w:highlight w:val="none"/>
            </w:rPr>
          </w:pPr>
          <w:bookmarkStart w:id="156" w:name="_GoBack"/>
          <w:bookmarkEnd w:id="156"/>
          <w:r>
            <w:rPr>
              <w:rFonts w:ascii="宋体" w:hAnsi="宋体" w:eastAsia="宋体"/>
              <w:b/>
              <w:bCs/>
              <w:color w:val="auto"/>
              <w:sz w:val="28"/>
              <w:szCs w:val="28"/>
              <w:highlight w:val="none"/>
            </w:rPr>
            <w:t>目录</w:t>
          </w:r>
        </w:p>
        <w:p w14:paraId="4A864DD8">
          <w:pPr>
            <w:pStyle w:val="13"/>
            <w:keepNext w:val="0"/>
            <w:keepLines w:val="0"/>
            <w:pageBreakBefore w:val="0"/>
            <w:widowControl w:val="0"/>
            <w:tabs>
              <w:tab w:val="right" w:leader="dot" w:pos="8849"/>
            </w:tabs>
            <w:kinsoku/>
            <w:wordWrap/>
            <w:overflowPunct/>
            <w:topLinePunct w:val="0"/>
            <w:bidi w:val="0"/>
            <w:spacing w:before="0" w:line="560" w:lineRule="exact"/>
            <w:ind w:left="0" w:leftChars="0" w:firstLine="0" w:firstLineChars="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\o "1-3" \h \u </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_Toc540193987 </w:instrText>
          </w:r>
          <w:r>
            <w:rPr>
              <w:color w:val="auto"/>
              <w:sz w:val="28"/>
              <w:szCs w:val="28"/>
              <w:highlight w:val="none"/>
            </w:rPr>
            <w:fldChar w:fldCharType="separate"/>
          </w:r>
          <w:r>
            <w:rPr>
              <w:rFonts w:hint="eastAsia" w:ascii="方正小标宋简体" w:hAnsi="方正小标宋简体" w:eastAsia="方正小标宋简体" w:cs="方正小标宋简体"/>
              <w:color w:val="auto"/>
              <w:sz w:val="28"/>
              <w:szCs w:val="28"/>
              <w:highlight w:val="none"/>
              <w:lang w:val="en-US" w:eastAsia="zh-CN" w:bidi="ar-SA"/>
            </w:rPr>
            <w:t>第一部分 采购邀请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_Toc540193987 \h </w:instrText>
          </w:r>
          <w:r>
            <w:rPr>
              <w:color w:val="auto"/>
              <w:sz w:val="28"/>
              <w:szCs w:val="28"/>
              <w:highlight w:val="none"/>
            </w:rPr>
            <w:fldChar w:fldCharType="separate"/>
          </w:r>
          <w:r>
            <w:rPr>
              <w:color w:val="auto"/>
              <w:sz w:val="28"/>
              <w:szCs w:val="28"/>
              <w:highlight w:val="none"/>
            </w:rPr>
            <w:t>- 3 -</w:t>
          </w:r>
          <w:r>
            <w:rPr>
              <w:color w:val="auto"/>
              <w:sz w:val="28"/>
              <w:szCs w:val="28"/>
              <w:highlight w:val="none"/>
            </w:rPr>
            <w:fldChar w:fldCharType="end"/>
          </w:r>
          <w:r>
            <w:rPr>
              <w:color w:val="auto"/>
              <w:sz w:val="28"/>
              <w:szCs w:val="28"/>
              <w:highlight w:val="none"/>
            </w:rPr>
            <w:fldChar w:fldCharType="end"/>
          </w:r>
        </w:p>
        <w:p w14:paraId="5112F8B8">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_Toc1626963640 </w:instrText>
          </w:r>
          <w:r>
            <w:rPr>
              <w:color w:val="auto"/>
              <w:sz w:val="28"/>
              <w:szCs w:val="28"/>
              <w:highlight w:val="none"/>
            </w:rPr>
            <w:fldChar w:fldCharType="separate"/>
          </w:r>
          <w:r>
            <w:rPr>
              <w:rFonts w:hint="eastAsia" w:ascii="黑体" w:hAnsi="黑体" w:eastAsia="黑体" w:cs="黑体"/>
              <w:color w:val="auto"/>
              <w:sz w:val="28"/>
              <w:szCs w:val="28"/>
              <w:highlight w:val="none"/>
              <w:lang w:eastAsia="zh-CN"/>
            </w:rPr>
            <w:t>一、</w:t>
          </w:r>
          <w:r>
            <w:rPr>
              <w:rFonts w:hint="eastAsia" w:ascii="黑体" w:hAnsi="黑体" w:eastAsia="黑体" w:cs="黑体"/>
              <w:color w:val="auto"/>
              <w:sz w:val="28"/>
              <w:szCs w:val="28"/>
              <w:highlight w:val="none"/>
            </w:rPr>
            <w:t>信息公告获取方式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_Toc1626963640 \h </w:instrText>
          </w:r>
          <w:r>
            <w:rPr>
              <w:color w:val="auto"/>
              <w:sz w:val="28"/>
              <w:szCs w:val="28"/>
              <w:highlight w:val="none"/>
            </w:rPr>
            <w:fldChar w:fldCharType="separate"/>
          </w:r>
          <w:r>
            <w:rPr>
              <w:color w:val="auto"/>
              <w:sz w:val="28"/>
              <w:szCs w:val="28"/>
              <w:highlight w:val="none"/>
            </w:rPr>
            <w:t>- 3 -</w:t>
          </w:r>
          <w:r>
            <w:rPr>
              <w:color w:val="auto"/>
              <w:sz w:val="28"/>
              <w:szCs w:val="28"/>
              <w:highlight w:val="none"/>
            </w:rPr>
            <w:fldChar w:fldCharType="end"/>
          </w:r>
          <w:r>
            <w:rPr>
              <w:color w:val="auto"/>
              <w:sz w:val="28"/>
              <w:szCs w:val="28"/>
              <w:highlight w:val="none"/>
            </w:rPr>
            <w:fldChar w:fldCharType="end"/>
          </w:r>
        </w:p>
        <w:p w14:paraId="77D47407">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_Toc468620229 </w:instrText>
          </w:r>
          <w:r>
            <w:rPr>
              <w:color w:val="auto"/>
              <w:sz w:val="28"/>
              <w:szCs w:val="28"/>
              <w:highlight w:val="none"/>
            </w:rPr>
            <w:fldChar w:fldCharType="separate"/>
          </w:r>
          <w:r>
            <w:rPr>
              <w:rFonts w:hint="eastAsia" w:ascii="黑体" w:hAnsi="黑体" w:eastAsia="黑体" w:cs="黑体"/>
              <w:color w:val="auto"/>
              <w:sz w:val="28"/>
              <w:szCs w:val="28"/>
              <w:highlight w:val="none"/>
              <w:lang w:eastAsia="zh-CN"/>
            </w:rPr>
            <w:t>二、采购品种</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_Toc468620229 \h </w:instrText>
          </w:r>
          <w:r>
            <w:rPr>
              <w:color w:val="auto"/>
              <w:sz w:val="28"/>
              <w:szCs w:val="28"/>
              <w:highlight w:val="none"/>
            </w:rPr>
            <w:fldChar w:fldCharType="separate"/>
          </w:r>
          <w:r>
            <w:rPr>
              <w:color w:val="auto"/>
              <w:sz w:val="28"/>
              <w:szCs w:val="28"/>
              <w:highlight w:val="none"/>
            </w:rPr>
            <w:t>- 4 -</w:t>
          </w:r>
          <w:r>
            <w:rPr>
              <w:color w:val="auto"/>
              <w:sz w:val="28"/>
              <w:szCs w:val="28"/>
              <w:highlight w:val="none"/>
            </w:rPr>
            <w:fldChar w:fldCharType="end"/>
          </w:r>
          <w:r>
            <w:rPr>
              <w:color w:val="auto"/>
              <w:sz w:val="28"/>
              <w:szCs w:val="28"/>
              <w:highlight w:val="none"/>
            </w:rPr>
            <w:fldChar w:fldCharType="end"/>
          </w:r>
        </w:p>
        <w:p w14:paraId="10FAE4C0">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_Toc1277655254 </w:instrText>
          </w:r>
          <w:r>
            <w:rPr>
              <w:color w:val="auto"/>
              <w:sz w:val="28"/>
              <w:szCs w:val="28"/>
              <w:highlight w:val="none"/>
            </w:rPr>
            <w:fldChar w:fldCharType="separate"/>
          </w:r>
          <w:r>
            <w:rPr>
              <w:rFonts w:hint="eastAsia" w:ascii="黑体" w:hAnsi="黑体" w:eastAsia="黑体" w:cs="黑体"/>
              <w:color w:val="auto"/>
              <w:sz w:val="28"/>
              <w:szCs w:val="28"/>
              <w:highlight w:val="none"/>
              <w:lang w:eastAsia="zh-CN"/>
            </w:rPr>
            <w:t>三、采购需求量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_Toc1277655254 \h </w:instrText>
          </w:r>
          <w:r>
            <w:rPr>
              <w:color w:val="auto"/>
              <w:sz w:val="28"/>
              <w:szCs w:val="28"/>
              <w:highlight w:val="none"/>
            </w:rPr>
            <w:fldChar w:fldCharType="separate"/>
          </w:r>
          <w:r>
            <w:rPr>
              <w:color w:val="auto"/>
              <w:sz w:val="28"/>
              <w:szCs w:val="28"/>
              <w:highlight w:val="none"/>
            </w:rPr>
            <w:t>- 4 -</w:t>
          </w:r>
          <w:r>
            <w:rPr>
              <w:color w:val="auto"/>
              <w:sz w:val="28"/>
              <w:szCs w:val="28"/>
              <w:highlight w:val="none"/>
            </w:rPr>
            <w:fldChar w:fldCharType="end"/>
          </w:r>
          <w:r>
            <w:rPr>
              <w:color w:val="auto"/>
              <w:sz w:val="28"/>
              <w:szCs w:val="28"/>
              <w:highlight w:val="none"/>
            </w:rPr>
            <w:fldChar w:fldCharType="end"/>
          </w:r>
        </w:p>
        <w:p w14:paraId="5DFCB1C0">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_Toc862867625 </w:instrText>
          </w:r>
          <w:r>
            <w:rPr>
              <w:color w:val="auto"/>
              <w:sz w:val="28"/>
              <w:szCs w:val="28"/>
              <w:highlight w:val="none"/>
            </w:rPr>
            <w:fldChar w:fldCharType="separate"/>
          </w:r>
          <w:r>
            <w:rPr>
              <w:rFonts w:hint="eastAsia" w:ascii="黑体" w:hAnsi="黑体" w:eastAsia="黑体" w:cs="黑体"/>
              <w:color w:val="auto"/>
              <w:sz w:val="28"/>
              <w:szCs w:val="28"/>
              <w:highlight w:val="none"/>
              <w:lang w:eastAsia="zh-CN"/>
            </w:rPr>
            <w:t>四、申报资格</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_Toc862867625 \h </w:instrText>
          </w:r>
          <w:r>
            <w:rPr>
              <w:color w:val="auto"/>
              <w:sz w:val="28"/>
              <w:szCs w:val="28"/>
              <w:highlight w:val="none"/>
            </w:rPr>
            <w:fldChar w:fldCharType="separate"/>
          </w:r>
          <w:r>
            <w:rPr>
              <w:color w:val="auto"/>
              <w:sz w:val="28"/>
              <w:szCs w:val="28"/>
              <w:highlight w:val="none"/>
            </w:rPr>
            <w:t>- 5 -</w:t>
          </w:r>
          <w:r>
            <w:rPr>
              <w:color w:val="auto"/>
              <w:sz w:val="28"/>
              <w:szCs w:val="28"/>
              <w:highlight w:val="none"/>
            </w:rPr>
            <w:fldChar w:fldCharType="end"/>
          </w:r>
          <w:r>
            <w:rPr>
              <w:color w:val="auto"/>
              <w:sz w:val="28"/>
              <w:szCs w:val="28"/>
              <w:highlight w:val="none"/>
            </w:rPr>
            <w:fldChar w:fldCharType="end"/>
          </w:r>
        </w:p>
        <w:p w14:paraId="4484FF99">
          <w:pPr>
            <w:pStyle w:val="10"/>
            <w:keepNext w:val="0"/>
            <w:keepLines w:val="0"/>
            <w:pageBreakBefore w:val="0"/>
            <w:widowControl w:val="0"/>
            <w:tabs>
              <w:tab w:val="right" w:leader="dot" w:pos="8849"/>
            </w:tabs>
            <w:kinsoku/>
            <w:wordWrap/>
            <w:overflowPunct/>
            <w:topLinePunct w:val="0"/>
            <w:bidi w:val="0"/>
            <w:spacing w:before="0" w:line="560" w:lineRule="exact"/>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_Toc259105184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bidi="ar-SA"/>
            </w:rPr>
            <w:t>（一）资质要求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_Toc259105184 \h </w:instrText>
          </w:r>
          <w:r>
            <w:rPr>
              <w:color w:val="auto"/>
              <w:sz w:val="28"/>
              <w:szCs w:val="28"/>
              <w:highlight w:val="none"/>
            </w:rPr>
            <w:fldChar w:fldCharType="separate"/>
          </w:r>
          <w:r>
            <w:rPr>
              <w:color w:val="auto"/>
              <w:sz w:val="28"/>
              <w:szCs w:val="28"/>
              <w:highlight w:val="none"/>
            </w:rPr>
            <w:t>- 5 -</w:t>
          </w:r>
          <w:r>
            <w:rPr>
              <w:color w:val="auto"/>
              <w:sz w:val="28"/>
              <w:szCs w:val="28"/>
              <w:highlight w:val="none"/>
            </w:rPr>
            <w:fldChar w:fldCharType="end"/>
          </w:r>
          <w:r>
            <w:rPr>
              <w:color w:val="auto"/>
              <w:sz w:val="28"/>
              <w:szCs w:val="28"/>
              <w:highlight w:val="none"/>
            </w:rPr>
            <w:fldChar w:fldCharType="end"/>
          </w:r>
        </w:p>
        <w:p w14:paraId="4FAA1E13">
          <w:pPr>
            <w:pStyle w:val="10"/>
            <w:keepNext w:val="0"/>
            <w:keepLines w:val="0"/>
            <w:pageBreakBefore w:val="0"/>
            <w:widowControl w:val="0"/>
            <w:tabs>
              <w:tab w:val="right" w:leader="dot" w:pos="8849"/>
            </w:tabs>
            <w:kinsoku/>
            <w:wordWrap/>
            <w:overflowPunct/>
            <w:topLinePunct w:val="0"/>
            <w:bidi w:val="0"/>
            <w:spacing w:before="0" w:line="560" w:lineRule="exact"/>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_Toc1831475019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bidi="ar-SA"/>
            </w:rPr>
            <w:t>（二）其他要求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_Toc1831475019 \h </w:instrText>
          </w:r>
          <w:r>
            <w:rPr>
              <w:color w:val="auto"/>
              <w:sz w:val="28"/>
              <w:szCs w:val="28"/>
              <w:highlight w:val="none"/>
            </w:rPr>
            <w:fldChar w:fldCharType="separate"/>
          </w:r>
          <w:r>
            <w:rPr>
              <w:color w:val="auto"/>
              <w:sz w:val="28"/>
              <w:szCs w:val="28"/>
              <w:highlight w:val="none"/>
            </w:rPr>
            <w:t>- 6 -</w:t>
          </w:r>
          <w:r>
            <w:rPr>
              <w:color w:val="auto"/>
              <w:sz w:val="28"/>
              <w:szCs w:val="28"/>
              <w:highlight w:val="none"/>
            </w:rPr>
            <w:fldChar w:fldCharType="end"/>
          </w:r>
          <w:r>
            <w:rPr>
              <w:color w:val="auto"/>
              <w:sz w:val="28"/>
              <w:szCs w:val="28"/>
              <w:highlight w:val="none"/>
            </w:rPr>
            <w:fldChar w:fldCharType="end"/>
          </w:r>
        </w:p>
        <w:p w14:paraId="2139B634">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_Toc1717531882 </w:instrText>
          </w:r>
          <w:r>
            <w:rPr>
              <w:color w:val="auto"/>
              <w:sz w:val="28"/>
              <w:szCs w:val="28"/>
              <w:highlight w:val="none"/>
            </w:rPr>
            <w:fldChar w:fldCharType="separate"/>
          </w:r>
          <w:r>
            <w:rPr>
              <w:rFonts w:hint="eastAsia" w:ascii="黑体" w:hAnsi="黑体" w:eastAsia="黑体" w:cs="黑体"/>
              <w:color w:val="auto"/>
              <w:sz w:val="28"/>
              <w:szCs w:val="28"/>
              <w:highlight w:val="none"/>
              <w:lang w:eastAsia="zh-CN"/>
            </w:rPr>
            <w:t>五、采购执行说明</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_Toc1717531882 \h </w:instrText>
          </w:r>
          <w:r>
            <w:rPr>
              <w:color w:val="auto"/>
              <w:sz w:val="28"/>
              <w:szCs w:val="28"/>
              <w:highlight w:val="none"/>
            </w:rPr>
            <w:fldChar w:fldCharType="separate"/>
          </w:r>
          <w:r>
            <w:rPr>
              <w:color w:val="auto"/>
              <w:sz w:val="28"/>
              <w:szCs w:val="28"/>
              <w:highlight w:val="none"/>
            </w:rPr>
            <w:t>- 7 -</w:t>
          </w:r>
          <w:r>
            <w:rPr>
              <w:color w:val="auto"/>
              <w:sz w:val="28"/>
              <w:szCs w:val="28"/>
              <w:highlight w:val="none"/>
            </w:rPr>
            <w:fldChar w:fldCharType="end"/>
          </w:r>
          <w:r>
            <w:rPr>
              <w:color w:val="auto"/>
              <w:sz w:val="28"/>
              <w:szCs w:val="28"/>
              <w:highlight w:val="none"/>
            </w:rPr>
            <w:fldChar w:fldCharType="end"/>
          </w:r>
        </w:p>
        <w:p w14:paraId="4E19F458">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_Toc83157800 </w:instrText>
          </w:r>
          <w:r>
            <w:rPr>
              <w:color w:val="auto"/>
              <w:sz w:val="28"/>
              <w:szCs w:val="28"/>
              <w:highlight w:val="none"/>
            </w:rPr>
            <w:fldChar w:fldCharType="separate"/>
          </w:r>
          <w:r>
            <w:rPr>
              <w:rFonts w:hint="eastAsia" w:ascii="黑体" w:hAnsi="黑体" w:eastAsia="黑体" w:cs="黑体"/>
              <w:color w:val="auto"/>
              <w:sz w:val="28"/>
              <w:szCs w:val="28"/>
              <w:highlight w:val="none"/>
              <w:lang w:eastAsia="zh-CN"/>
            </w:rPr>
            <w:t>六、采购周期与采购协议</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_Toc83157800 \h </w:instrText>
          </w:r>
          <w:r>
            <w:rPr>
              <w:color w:val="auto"/>
              <w:sz w:val="28"/>
              <w:szCs w:val="28"/>
              <w:highlight w:val="none"/>
            </w:rPr>
            <w:fldChar w:fldCharType="separate"/>
          </w:r>
          <w:r>
            <w:rPr>
              <w:color w:val="auto"/>
              <w:sz w:val="28"/>
              <w:szCs w:val="28"/>
              <w:highlight w:val="none"/>
            </w:rPr>
            <w:t>- 8 -</w:t>
          </w:r>
          <w:r>
            <w:rPr>
              <w:color w:val="auto"/>
              <w:sz w:val="28"/>
              <w:szCs w:val="28"/>
              <w:highlight w:val="none"/>
            </w:rPr>
            <w:fldChar w:fldCharType="end"/>
          </w:r>
          <w:r>
            <w:rPr>
              <w:color w:val="auto"/>
              <w:sz w:val="28"/>
              <w:szCs w:val="28"/>
              <w:highlight w:val="none"/>
            </w:rPr>
            <w:fldChar w:fldCharType="end"/>
          </w:r>
        </w:p>
        <w:p w14:paraId="4EE85977">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_Toc1768774050 </w:instrText>
          </w:r>
          <w:r>
            <w:rPr>
              <w:color w:val="auto"/>
              <w:sz w:val="28"/>
              <w:szCs w:val="28"/>
              <w:highlight w:val="none"/>
            </w:rPr>
            <w:fldChar w:fldCharType="separate"/>
          </w:r>
          <w:r>
            <w:rPr>
              <w:rFonts w:hint="eastAsia" w:ascii="黑体" w:hAnsi="黑体" w:eastAsia="黑体" w:cs="黑体"/>
              <w:color w:val="auto"/>
              <w:sz w:val="28"/>
              <w:szCs w:val="28"/>
              <w:highlight w:val="none"/>
              <w:lang w:eastAsia="zh-CN"/>
            </w:rPr>
            <w:t>七、申报方式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_Toc1768774050 \h </w:instrText>
          </w:r>
          <w:r>
            <w:rPr>
              <w:color w:val="auto"/>
              <w:sz w:val="28"/>
              <w:szCs w:val="28"/>
              <w:highlight w:val="none"/>
            </w:rPr>
            <w:fldChar w:fldCharType="separate"/>
          </w:r>
          <w:r>
            <w:rPr>
              <w:color w:val="auto"/>
              <w:sz w:val="28"/>
              <w:szCs w:val="28"/>
              <w:highlight w:val="none"/>
            </w:rPr>
            <w:t>- 8 -</w:t>
          </w:r>
          <w:r>
            <w:rPr>
              <w:color w:val="auto"/>
              <w:sz w:val="28"/>
              <w:szCs w:val="28"/>
              <w:highlight w:val="none"/>
            </w:rPr>
            <w:fldChar w:fldCharType="end"/>
          </w:r>
          <w:r>
            <w:rPr>
              <w:color w:val="auto"/>
              <w:sz w:val="28"/>
              <w:szCs w:val="28"/>
              <w:highlight w:val="none"/>
            </w:rPr>
            <w:fldChar w:fldCharType="end"/>
          </w:r>
        </w:p>
        <w:p w14:paraId="532EE026">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_Toc169332929 </w:instrText>
          </w:r>
          <w:r>
            <w:rPr>
              <w:color w:val="auto"/>
              <w:sz w:val="28"/>
              <w:szCs w:val="28"/>
              <w:highlight w:val="none"/>
            </w:rPr>
            <w:fldChar w:fldCharType="separate"/>
          </w:r>
          <w:r>
            <w:rPr>
              <w:rFonts w:hint="eastAsia" w:ascii="黑体" w:hAnsi="黑体" w:eastAsia="黑体" w:cs="黑体"/>
              <w:color w:val="auto"/>
              <w:sz w:val="28"/>
              <w:szCs w:val="28"/>
              <w:highlight w:val="none"/>
              <w:lang w:eastAsia="zh-CN"/>
            </w:rPr>
            <w:t>八、工作流程</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_Toc169332929 \h </w:instrText>
          </w:r>
          <w:r>
            <w:rPr>
              <w:color w:val="auto"/>
              <w:sz w:val="28"/>
              <w:szCs w:val="28"/>
              <w:highlight w:val="none"/>
            </w:rPr>
            <w:fldChar w:fldCharType="separate"/>
          </w:r>
          <w:r>
            <w:rPr>
              <w:color w:val="auto"/>
              <w:sz w:val="28"/>
              <w:szCs w:val="28"/>
              <w:highlight w:val="none"/>
            </w:rPr>
            <w:t>- 8 -</w:t>
          </w:r>
          <w:r>
            <w:rPr>
              <w:color w:val="auto"/>
              <w:sz w:val="28"/>
              <w:szCs w:val="28"/>
              <w:highlight w:val="none"/>
            </w:rPr>
            <w:fldChar w:fldCharType="end"/>
          </w:r>
          <w:r>
            <w:rPr>
              <w:color w:val="auto"/>
              <w:sz w:val="28"/>
              <w:szCs w:val="28"/>
              <w:highlight w:val="none"/>
            </w:rPr>
            <w:fldChar w:fldCharType="end"/>
          </w:r>
        </w:p>
        <w:p w14:paraId="5A2C72BE">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_Toc562705428 </w:instrText>
          </w:r>
          <w:r>
            <w:rPr>
              <w:color w:val="auto"/>
              <w:sz w:val="28"/>
              <w:szCs w:val="28"/>
              <w:highlight w:val="none"/>
            </w:rPr>
            <w:fldChar w:fldCharType="separate"/>
          </w:r>
          <w:r>
            <w:rPr>
              <w:rFonts w:hint="eastAsia" w:ascii="黑体" w:hAnsi="黑体" w:eastAsia="黑体" w:cs="黑体"/>
              <w:color w:val="auto"/>
              <w:sz w:val="28"/>
              <w:szCs w:val="28"/>
              <w:highlight w:val="none"/>
              <w:lang w:eastAsia="zh-CN"/>
            </w:rPr>
            <w:t>九、联系方式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_Toc562705428 \h </w:instrText>
          </w:r>
          <w:r>
            <w:rPr>
              <w:color w:val="auto"/>
              <w:sz w:val="28"/>
              <w:szCs w:val="28"/>
              <w:highlight w:val="none"/>
            </w:rPr>
            <w:fldChar w:fldCharType="separate"/>
          </w:r>
          <w:r>
            <w:rPr>
              <w:color w:val="auto"/>
              <w:sz w:val="28"/>
              <w:szCs w:val="28"/>
              <w:highlight w:val="none"/>
            </w:rPr>
            <w:t>- 10 -</w:t>
          </w:r>
          <w:r>
            <w:rPr>
              <w:color w:val="auto"/>
              <w:sz w:val="28"/>
              <w:szCs w:val="28"/>
              <w:highlight w:val="none"/>
            </w:rPr>
            <w:fldChar w:fldCharType="end"/>
          </w:r>
          <w:r>
            <w:rPr>
              <w:color w:val="auto"/>
              <w:sz w:val="28"/>
              <w:szCs w:val="28"/>
              <w:highlight w:val="none"/>
            </w:rPr>
            <w:fldChar w:fldCharType="end"/>
          </w:r>
        </w:p>
        <w:p w14:paraId="58174E7F">
          <w:pPr>
            <w:pStyle w:val="13"/>
            <w:keepNext w:val="0"/>
            <w:keepLines w:val="0"/>
            <w:pageBreakBefore w:val="0"/>
            <w:widowControl w:val="0"/>
            <w:tabs>
              <w:tab w:val="right" w:leader="dot" w:pos="8849"/>
            </w:tabs>
            <w:kinsoku/>
            <w:wordWrap/>
            <w:overflowPunct/>
            <w:topLinePunct w:val="0"/>
            <w:bidi w:val="0"/>
            <w:spacing w:before="0" w:line="560" w:lineRule="exact"/>
            <w:ind w:left="0" w:leftChars="0" w:firstLine="0" w:firstLineChars="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_Toc2019630655 </w:instrText>
          </w:r>
          <w:r>
            <w:rPr>
              <w:color w:val="auto"/>
              <w:sz w:val="28"/>
              <w:szCs w:val="28"/>
              <w:highlight w:val="none"/>
            </w:rPr>
            <w:fldChar w:fldCharType="separate"/>
          </w:r>
          <w:r>
            <w:rPr>
              <w:rFonts w:hint="eastAsia" w:ascii="方正小标宋简体" w:hAnsi="方正小标宋简体" w:eastAsia="方正小标宋简体" w:cs="方正小标宋简体"/>
              <w:color w:val="auto"/>
              <w:sz w:val="28"/>
              <w:szCs w:val="28"/>
              <w:highlight w:val="none"/>
              <w:lang w:eastAsia="zh-CN"/>
            </w:rPr>
            <w:t>第二部分</w:t>
          </w:r>
          <w:r>
            <w:rPr>
              <w:rFonts w:hint="eastAsia" w:ascii="方正小标宋简体" w:hAnsi="方正小标宋简体" w:eastAsia="方正小标宋简体" w:cs="方正小标宋简体"/>
              <w:color w:val="auto"/>
              <w:sz w:val="28"/>
              <w:szCs w:val="28"/>
              <w:highlight w:val="none"/>
              <w:lang w:val="en-US" w:eastAsia="zh-CN"/>
            </w:rPr>
            <w:t xml:space="preserve"> </w:t>
          </w:r>
          <w:r>
            <w:rPr>
              <w:rFonts w:hint="eastAsia" w:ascii="方正小标宋简体" w:hAnsi="方正小标宋简体" w:eastAsia="方正小标宋简体" w:cs="方正小标宋简体"/>
              <w:color w:val="auto"/>
              <w:sz w:val="28"/>
              <w:szCs w:val="28"/>
              <w:highlight w:val="none"/>
            </w:rPr>
            <w:t>申报企业须知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_Toc2019630655 \h </w:instrText>
          </w:r>
          <w:r>
            <w:rPr>
              <w:color w:val="auto"/>
              <w:sz w:val="28"/>
              <w:szCs w:val="28"/>
              <w:highlight w:val="none"/>
            </w:rPr>
            <w:fldChar w:fldCharType="separate"/>
          </w:r>
          <w:r>
            <w:rPr>
              <w:color w:val="auto"/>
              <w:sz w:val="28"/>
              <w:szCs w:val="28"/>
              <w:highlight w:val="none"/>
            </w:rPr>
            <w:t>- 11 -</w:t>
          </w:r>
          <w:r>
            <w:rPr>
              <w:color w:val="auto"/>
              <w:sz w:val="28"/>
              <w:szCs w:val="28"/>
              <w:highlight w:val="none"/>
            </w:rPr>
            <w:fldChar w:fldCharType="end"/>
          </w:r>
          <w:r>
            <w:rPr>
              <w:color w:val="auto"/>
              <w:sz w:val="28"/>
              <w:szCs w:val="28"/>
              <w:highlight w:val="none"/>
            </w:rPr>
            <w:fldChar w:fldCharType="end"/>
          </w:r>
        </w:p>
        <w:p w14:paraId="4B2876D5">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_Toc805894103 </w:instrText>
          </w:r>
          <w:r>
            <w:rPr>
              <w:color w:val="auto"/>
              <w:sz w:val="28"/>
              <w:szCs w:val="28"/>
              <w:highlight w:val="none"/>
            </w:rPr>
            <w:fldChar w:fldCharType="separate"/>
          </w:r>
          <w:r>
            <w:rPr>
              <w:rFonts w:hint="eastAsia" w:ascii="黑体" w:hAnsi="黑体" w:eastAsia="黑体" w:cs="黑体"/>
              <w:color w:val="auto"/>
              <w:sz w:val="28"/>
              <w:szCs w:val="28"/>
              <w:highlight w:val="none"/>
              <w:lang w:eastAsia="zh-CN"/>
            </w:rPr>
            <w:t>一、申报材料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_Toc805894103 \h </w:instrText>
          </w:r>
          <w:r>
            <w:rPr>
              <w:color w:val="auto"/>
              <w:sz w:val="28"/>
              <w:szCs w:val="28"/>
              <w:highlight w:val="none"/>
            </w:rPr>
            <w:fldChar w:fldCharType="separate"/>
          </w:r>
          <w:r>
            <w:rPr>
              <w:color w:val="auto"/>
              <w:sz w:val="28"/>
              <w:szCs w:val="28"/>
              <w:highlight w:val="none"/>
            </w:rPr>
            <w:t>- 11 -</w:t>
          </w:r>
          <w:r>
            <w:rPr>
              <w:color w:val="auto"/>
              <w:sz w:val="28"/>
              <w:szCs w:val="28"/>
              <w:highlight w:val="none"/>
            </w:rPr>
            <w:fldChar w:fldCharType="end"/>
          </w:r>
          <w:r>
            <w:rPr>
              <w:color w:val="auto"/>
              <w:sz w:val="28"/>
              <w:szCs w:val="28"/>
              <w:highlight w:val="none"/>
            </w:rPr>
            <w:fldChar w:fldCharType="end"/>
          </w:r>
        </w:p>
        <w:p w14:paraId="175734F9">
          <w:pPr>
            <w:pStyle w:val="10"/>
            <w:keepNext w:val="0"/>
            <w:keepLines w:val="0"/>
            <w:pageBreakBefore w:val="0"/>
            <w:widowControl w:val="0"/>
            <w:tabs>
              <w:tab w:val="right" w:leader="dot" w:pos="8849"/>
            </w:tabs>
            <w:kinsoku/>
            <w:wordWrap/>
            <w:overflowPunct/>
            <w:topLinePunct w:val="0"/>
            <w:bidi w:val="0"/>
            <w:spacing w:before="0" w:line="560" w:lineRule="exact"/>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_Toc482827492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bidi="ar-SA"/>
            </w:rPr>
            <w:t>（一）申报企业资质材料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_Toc482827492 \h </w:instrText>
          </w:r>
          <w:r>
            <w:rPr>
              <w:color w:val="auto"/>
              <w:sz w:val="28"/>
              <w:szCs w:val="28"/>
              <w:highlight w:val="none"/>
            </w:rPr>
            <w:fldChar w:fldCharType="separate"/>
          </w:r>
          <w:r>
            <w:rPr>
              <w:color w:val="auto"/>
              <w:sz w:val="28"/>
              <w:szCs w:val="28"/>
              <w:highlight w:val="none"/>
            </w:rPr>
            <w:t>- 11 -</w:t>
          </w:r>
          <w:r>
            <w:rPr>
              <w:color w:val="auto"/>
              <w:sz w:val="28"/>
              <w:szCs w:val="28"/>
              <w:highlight w:val="none"/>
            </w:rPr>
            <w:fldChar w:fldCharType="end"/>
          </w:r>
          <w:r>
            <w:rPr>
              <w:color w:val="auto"/>
              <w:sz w:val="28"/>
              <w:szCs w:val="28"/>
              <w:highlight w:val="none"/>
            </w:rPr>
            <w:fldChar w:fldCharType="end"/>
          </w:r>
        </w:p>
        <w:p w14:paraId="584E1FD8">
          <w:pPr>
            <w:pStyle w:val="10"/>
            <w:keepNext w:val="0"/>
            <w:keepLines w:val="0"/>
            <w:pageBreakBefore w:val="0"/>
            <w:widowControl w:val="0"/>
            <w:tabs>
              <w:tab w:val="right" w:leader="dot" w:pos="8849"/>
            </w:tabs>
            <w:kinsoku/>
            <w:wordWrap/>
            <w:overflowPunct/>
            <w:topLinePunct w:val="0"/>
            <w:bidi w:val="0"/>
            <w:spacing w:before="0" w:line="560" w:lineRule="exact"/>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_Toc1688439678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bidi="ar-SA"/>
            </w:rPr>
            <w:t>（二）申报产品及产品资质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_Toc1688439678 \h </w:instrText>
          </w:r>
          <w:r>
            <w:rPr>
              <w:color w:val="auto"/>
              <w:sz w:val="28"/>
              <w:szCs w:val="28"/>
              <w:highlight w:val="none"/>
            </w:rPr>
            <w:fldChar w:fldCharType="separate"/>
          </w:r>
          <w:r>
            <w:rPr>
              <w:color w:val="auto"/>
              <w:sz w:val="28"/>
              <w:szCs w:val="28"/>
              <w:highlight w:val="none"/>
            </w:rPr>
            <w:t>- 11 -</w:t>
          </w:r>
          <w:r>
            <w:rPr>
              <w:color w:val="auto"/>
              <w:sz w:val="28"/>
              <w:szCs w:val="28"/>
              <w:highlight w:val="none"/>
            </w:rPr>
            <w:fldChar w:fldCharType="end"/>
          </w:r>
          <w:r>
            <w:rPr>
              <w:color w:val="auto"/>
              <w:sz w:val="28"/>
              <w:szCs w:val="28"/>
              <w:highlight w:val="none"/>
            </w:rPr>
            <w:fldChar w:fldCharType="end"/>
          </w:r>
        </w:p>
        <w:p w14:paraId="0DC5470E">
          <w:pPr>
            <w:pStyle w:val="10"/>
            <w:keepNext w:val="0"/>
            <w:keepLines w:val="0"/>
            <w:pageBreakBefore w:val="0"/>
            <w:widowControl w:val="0"/>
            <w:tabs>
              <w:tab w:val="right" w:leader="dot" w:pos="8849"/>
            </w:tabs>
            <w:kinsoku/>
            <w:wordWrap/>
            <w:overflowPunct/>
            <w:topLinePunct w:val="0"/>
            <w:bidi w:val="0"/>
            <w:spacing w:before="0" w:line="560" w:lineRule="exact"/>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_Toc756756688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bidi="ar-SA"/>
            </w:rPr>
            <w:t>（三）项目报名资料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_Toc756756688 \h </w:instrText>
          </w:r>
          <w:r>
            <w:rPr>
              <w:color w:val="auto"/>
              <w:sz w:val="28"/>
              <w:szCs w:val="28"/>
              <w:highlight w:val="none"/>
            </w:rPr>
            <w:fldChar w:fldCharType="separate"/>
          </w:r>
          <w:r>
            <w:rPr>
              <w:color w:val="auto"/>
              <w:sz w:val="28"/>
              <w:szCs w:val="28"/>
              <w:highlight w:val="none"/>
            </w:rPr>
            <w:t>- 12 -</w:t>
          </w:r>
          <w:r>
            <w:rPr>
              <w:color w:val="auto"/>
              <w:sz w:val="28"/>
              <w:szCs w:val="28"/>
              <w:highlight w:val="none"/>
            </w:rPr>
            <w:fldChar w:fldCharType="end"/>
          </w:r>
          <w:r>
            <w:rPr>
              <w:color w:val="auto"/>
              <w:sz w:val="28"/>
              <w:szCs w:val="28"/>
              <w:highlight w:val="none"/>
            </w:rPr>
            <w:fldChar w:fldCharType="end"/>
          </w:r>
        </w:p>
        <w:p w14:paraId="20ECA5B8">
          <w:pPr>
            <w:pStyle w:val="10"/>
            <w:keepNext w:val="0"/>
            <w:keepLines w:val="0"/>
            <w:pageBreakBefore w:val="0"/>
            <w:widowControl w:val="0"/>
            <w:tabs>
              <w:tab w:val="right" w:leader="dot" w:pos="8849"/>
            </w:tabs>
            <w:kinsoku/>
            <w:wordWrap/>
            <w:overflowPunct/>
            <w:topLinePunct w:val="0"/>
            <w:bidi w:val="0"/>
            <w:spacing w:before="0" w:line="560" w:lineRule="exact"/>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_Toc1411497682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bidi="ar-SA"/>
            </w:rPr>
            <w:t>（四）填报要求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_Toc1411497682 \h </w:instrText>
          </w:r>
          <w:r>
            <w:rPr>
              <w:color w:val="auto"/>
              <w:sz w:val="28"/>
              <w:szCs w:val="28"/>
              <w:highlight w:val="none"/>
            </w:rPr>
            <w:fldChar w:fldCharType="separate"/>
          </w:r>
          <w:r>
            <w:rPr>
              <w:color w:val="auto"/>
              <w:sz w:val="28"/>
              <w:szCs w:val="28"/>
              <w:highlight w:val="none"/>
            </w:rPr>
            <w:t>- 12 -</w:t>
          </w:r>
          <w:r>
            <w:rPr>
              <w:color w:val="auto"/>
              <w:sz w:val="28"/>
              <w:szCs w:val="28"/>
              <w:highlight w:val="none"/>
            </w:rPr>
            <w:fldChar w:fldCharType="end"/>
          </w:r>
          <w:r>
            <w:rPr>
              <w:color w:val="auto"/>
              <w:sz w:val="28"/>
              <w:szCs w:val="28"/>
              <w:highlight w:val="none"/>
            </w:rPr>
            <w:fldChar w:fldCharType="end"/>
          </w:r>
        </w:p>
        <w:p w14:paraId="34CBE757">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_Toc1937176612 </w:instrText>
          </w:r>
          <w:r>
            <w:rPr>
              <w:color w:val="auto"/>
              <w:sz w:val="28"/>
              <w:szCs w:val="28"/>
              <w:highlight w:val="none"/>
            </w:rPr>
            <w:fldChar w:fldCharType="separate"/>
          </w:r>
          <w:r>
            <w:rPr>
              <w:rFonts w:hint="eastAsia" w:ascii="黑体" w:hAnsi="黑体" w:eastAsia="黑体" w:cs="黑体"/>
              <w:color w:val="auto"/>
              <w:sz w:val="28"/>
              <w:szCs w:val="28"/>
              <w:highlight w:val="none"/>
              <w:lang w:eastAsia="zh-CN"/>
            </w:rPr>
            <w:t>二、</w:t>
          </w:r>
          <w:r>
            <w:rPr>
              <w:rFonts w:hint="eastAsia" w:ascii="黑体" w:hAnsi="黑体" w:eastAsia="黑体" w:cs="黑体"/>
              <w:color w:val="auto"/>
              <w:sz w:val="28"/>
              <w:szCs w:val="28"/>
              <w:highlight w:val="none"/>
              <w:lang w:val="en-US" w:eastAsia="zh-CN"/>
            </w:rPr>
            <w:t>申报</w:t>
          </w:r>
          <w:r>
            <w:rPr>
              <w:rFonts w:hint="eastAsia" w:ascii="黑体" w:hAnsi="黑体" w:eastAsia="黑体" w:cs="黑体"/>
              <w:color w:val="auto"/>
              <w:sz w:val="28"/>
              <w:szCs w:val="28"/>
              <w:highlight w:val="none"/>
              <w:lang w:eastAsia="zh-CN"/>
            </w:rPr>
            <w:t>报价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_Toc1937176612 \h </w:instrText>
          </w:r>
          <w:r>
            <w:rPr>
              <w:color w:val="auto"/>
              <w:sz w:val="28"/>
              <w:szCs w:val="28"/>
              <w:highlight w:val="none"/>
            </w:rPr>
            <w:fldChar w:fldCharType="separate"/>
          </w:r>
          <w:r>
            <w:rPr>
              <w:color w:val="auto"/>
              <w:sz w:val="28"/>
              <w:szCs w:val="28"/>
              <w:highlight w:val="none"/>
            </w:rPr>
            <w:t>- 13 -</w:t>
          </w:r>
          <w:r>
            <w:rPr>
              <w:color w:val="auto"/>
              <w:sz w:val="28"/>
              <w:szCs w:val="28"/>
              <w:highlight w:val="none"/>
            </w:rPr>
            <w:fldChar w:fldCharType="end"/>
          </w:r>
          <w:r>
            <w:rPr>
              <w:color w:val="auto"/>
              <w:sz w:val="28"/>
              <w:szCs w:val="28"/>
              <w:highlight w:val="none"/>
            </w:rPr>
            <w:fldChar w:fldCharType="end"/>
          </w:r>
        </w:p>
        <w:p w14:paraId="1491EB39">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_Toc127745717 </w:instrText>
          </w:r>
          <w:r>
            <w:rPr>
              <w:color w:val="auto"/>
              <w:sz w:val="28"/>
              <w:szCs w:val="28"/>
              <w:highlight w:val="none"/>
            </w:rPr>
            <w:fldChar w:fldCharType="separate"/>
          </w:r>
          <w:r>
            <w:rPr>
              <w:rFonts w:hint="eastAsia" w:ascii="黑体" w:hAnsi="黑体" w:eastAsia="黑体" w:cs="黑体"/>
              <w:color w:val="auto"/>
              <w:sz w:val="28"/>
              <w:szCs w:val="28"/>
              <w:highlight w:val="none"/>
              <w:lang w:eastAsia="zh-CN"/>
            </w:rPr>
            <w:t>三、中选规则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_Toc127745717 \h </w:instrText>
          </w:r>
          <w:r>
            <w:rPr>
              <w:color w:val="auto"/>
              <w:sz w:val="28"/>
              <w:szCs w:val="28"/>
              <w:highlight w:val="none"/>
            </w:rPr>
            <w:fldChar w:fldCharType="separate"/>
          </w:r>
          <w:r>
            <w:rPr>
              <w:color w:val="auto"/>
              <w:sz w:val="28"/>
              <w:szCs w:val="28"/>
              <w:highlight w:val="none"/>
            </w:rPr>
            <w:t>- 13 -</w:t>
          </w:r>
          <w:r>
            <w:rPr>
              <w:color w:val="auto"/>
              <w:sz w:val="28"/>
              <w:szCs w:val="28"/>
              <w:highlight w:val="none"/>
            </w:rPr>
            <w:fldChar w:fldCharType="end"/>
          </w:r>
          <w:r>
            <w:rPr>
              <w:color w:val="auto"/>
              <w:sz w:val="28"/>
              <w:szCs w:val="28"/>
              <w:highlight w:val="none"/>
            </w:rPr>
            <w:fldChar w:fldCharType="end"/>
          </w:r>
        </w:p>
        <w:p w14:paraId="4CF85AE9">
          <w:pPr>
            <w:pStyle w:val="10"/>
            <w:keepNext w:val="0"/>
            <w:keepLines w:val="0"/>
            <w:pageBreakBefore w:val="0"/>
            <w:widowControl w:val="0"/>
            <w:tabs>
              <w:tab w:val="right" w:leader="dot" w:pos="8849"/>
            </w:tabs>
            <w:kinsoku/>
            <w:wordWrap/>
            <w:overflowPunct/>
            <w:topLinePunct w:val="0"/>
            <w:bidi w:val="0"/>
            <w:spacing w:before="0" w:line="560" w:lineRule="exact"/>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_Toc1686102266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bidi="ar-SA"/>
            </w:rPr>
            <w:t>（一）最高有效申报价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_Toc1686102266 \h </w:instrText>
          </w:r>
          <w:r>
            <w:rPr>
              <w:color w:val="auto"/>
              <w:sz w:val="28"/>
              <w:szCs w:val="28"/>
              <w:highlight w:val="none"/>
            </w:rPr>
            <w:fldChar w:fldCharType="separate"/>
          </w:r>
          <w:r>
            <w:rPr>
              <w:color w:val="auto"/>
              <w:sz w:val="28"/>
              <w:szCs w:val="28"/>
              <w:highlight w:val="none"/>
            </w:rPr>
            <w:t>- 13 -</w:t>
          </w:r>
          <w:r>
            <w:rPr>
              <w:color w:val="auto"/>
              <w:sz w:val="28"/>
              <w:szCs w:val="28"/>
              <w:highlight w:val="none"/>
            </w:rPr>
            <w:fldChar w:fldCharType="end"/>
          </w:r>
          <w:r>
            <w:rPr>
              <w:color w:val="auto"/>
              <w:sz w:val="28"/>
              <w:szCs w:val="28"/>
              <w:highlight w:val="none"/>
            </w:rPr>
            <w:fldChar w:fldCharType="end"/>
          </w:r>
        </w:p>
        <w:p w14:paraId="6CC339CD">
          <w:pPr>
            <w:pStyle w:val="10"/>
            <w:keepNext w:val="0"/>
            <w:keepLines w:val="0"/>
            <w:pageBreakBefore w:val="0"/>
            <w:widowControl w:val="0"/>
            <w:tabs>
              <w:tab w:val="right" w:leader="dot" w:pos="8849"/>
            </w:tabs>
            <w:kinsoku/>
            <w:wordWrap/>
            <w:overflowPunct/>
            <w:topLinePunct w:val="0"/>
            <w:bidi w:val="0"/>
            <w:spacing w:before="0" w:line="560" w:lineRule="exact"/>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_Toc126578850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bidi="ar-SA"/>
            </w:rPr>
            <w:t>（二）企业降幅</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_Toc126578850 \h </w:instrText>
          </w:r>
          <w:r>
            <w:rPr>
              <w:color w:val="auto"/>
              <w:sz w:val="28"/>
              <w:szCs w:val="28"/>
              <w:highlight w:val="none"/>
            </w:rPr>
            <w:fldChar w:fldCharType="separate"/>
          </w:r>
          <w:r>
            <w:rPr>
              <w:color w:val="auto"/>
              <w:sz w:val="28"/>
              <w:szCs w:val="28"/>
              <w:highlight w:val="none"/>
            </w:rPr>
            <w:t>- 13 -</w:t>
          </w:r>
          <w:r>
            <w:rPr>
              <w:color w:val="auto"/>
              <w:sz w:val="28"/>
              <w:szCs w:val="28"/>
              <w:highlight w:val="none"/>
            </w:rPr>
            <w:fldChar w:fldCharType="end"/>
          </w:r>
          <w:r>
            <w:rPr>
              <w:color w:val="auto"/>
              <w:sz w:val="28"/>
              <w:szCs w:val="28"/>
              <w:highlight w:val="none"/>
            </w:rPr>
            <w:fldChar w:fldCharType="end"/>
          </w:r>
        </w:p>
        <w:p w14:paraId="7FB32C1E">
          <w:pPr>
            <w:pStyle w:val="10"/>
            <w:keepNext w:val="0"/>
            <w:keepLines w:val="0"/>
            <w:pageBreakBefore w:val="0"/>
            <w:widowControl w:val="0"/>
            <w:tabs>
              <w:tab w:val="right" w:leader="dot" w:pos="8849"/>
            </w:tabs>
            <w:kinsoku/>
            <w:wordWrap/>
            <w:overflowPunct/>
            <w:topLinePunct w:val="0"/>
            <w:bidi w:val="0"/>
            <w:spacing w:before="0" w:line="560" w:lineRule="exact"/>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_Toc1401921420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bidi="ar-SA"/>
            </w:rPr>
            <w:t>（三）报价要求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_Toc1401921420 \h </w:instrText>
          </w:r>
          <w:r>
            <w:rPr>
              <w:color w:val="auto"/>
              <w:sz w:val="28"/>
              <w:szCs w:val="28"/>
              <w:highlight w:val="none"/>
            </w:rPr>
            <w:fldChar w:fldCharType="separate"/>
          </w:r>
          <w:r>
            <w:rPr>
              <w:color w:val="auto"/>
              <w:sz w:val="28"/>
              <w:szCs w:val="28"/>
              <w:highlight w:val="none"/>
            </w:rPr>
            <w:t>- 14 -</w:t>
          </w:r>
          <w:r>
            <w:rPr>
              <w:color w:val="auto"/>
              <w:sz w:val="28"/>
              <w:szCs w:val="28"/>
              <w:highlight w:val="none"/>
            </w:rPr>
            <w:fldChar w:fldCharType="end"/>
          </w:r>
          <w:r>
            <w:rPr>
              <w:color w:val="auto"/>
              <w:sz w:val="28"/>
              <w:szCs w:val="28"/>
              <w:highlight w:val="none"/>
            </w:rPr>
            <w:fldChar w:fldCharType="end"/>
          </w:r>
        </w:p>
        <w:p w14:paraId="61D694DE">
          <w:pPr>
            <w:pStyle w:val="10"/>
            <w:keepNext w:val="0"/>
            <w:keepLines w:val="0"/>
            <w:pageBreakBefore w:val="0"/>
            <w:widowControl w:val="0"/>
            <w:tabs>
              <w:tab w:val="right" w:leader="dot" w:pos="8849"/>
            </w:tabs>
            <w:kinsoku/>
            <w:wordWrap/>
            <w:overflowPunct/>
            <w:topLinePunct w:val="0"/>
            <w:bidi w:val="0"/>
            <w:spacing w:before="0" w:line="560" w:lineRule="exact"/>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_Toc2050214703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bidi="ar-SA"/>
            </w:rPr>
            <w:t>（四）拟中选规则及协议采购量确定规则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_Toc2050214703 \h </w:instrText>
          </w:r>
          <w:r>
            <w:rPr>
              <w:color w:val="auto"/>
              <w:sz w:val="28"/>
              <w:szCs w:val="28"/>
              <w:highlight w:val="none"/>
            </w:rPr>
            <w:fldChar w:fldCharType="separate"/>
          </w:r>
          <w:r>
            <w:rPr>
              <w:color w:val="auto"/>
              <w:sz w:val="28"/>
              <w:szCs w:val="28"/>
              <w:highlight w:val="none"/>
            </w:rPr>
            <w:t>- 14 -</w:t>
          </w:r>
          <w:r>
            <w:rPr>
              <w:color w:val="auto"/>
              <w:sz w:val="28"/>
              <w:szCs w:val="28"/>
              <w:highlight w:val="none"/>
            </w:rPr>
            <w:fldChar w:fldCharType="end"/>
          </w:r>
          <w:r>
            <w:rPr>
              <w:color w:val="auto"/>
              <w:sz w:val="28"/>
              <w:szCs w:val="28"/>
              <w:highlight w:val="none"/>
            </w:rPr>
            <w:fldChar w:fldCharType="end"/>
          </w:r>
        </w:p>
        <w:p w14:paraId="470A4D2C">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_Toc1583397206 </w:instrText>
          </w:r>
          <w:r>
            <w:rPr>
              <w:color w:val="auto"/>
              <w:sz w:val="28"/>
              <w:szCs w:val="28"/>
              <w:highlight w:val="none"/>
            </w:rPr>
            <w:fldChar w:fldCharType="separate"/>
          </w:r>
          <w:r>
            <w:rPr>
              <w:rFonts w:hint="eastAsia" w:ascii="黑体" w:hAnsi="黑体" w:eastAsia="黑体" w:cs="黑体"/>
              <w:color w:val="auto"/>
              <w:sz w:val="28"/>
              <w:szCs w:val="28"/>
              <w:highlight w:val="none"/>
              <w:lang w:val="en-US" w:eastAsia="zh-CN"/>
            </w:rPr>
            <w:t>四、采购与配送</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_Toc1583397206 \h </w:instrText>
          </w:r>
          <w:r>
            <w:rPr>
              <w:color w:val="auto"/>
              <w:sz w:val="28"/>
              <w:szCs w:val="28"/>
              <w:highlight w:val="none"/>
            </w:rPr>
            <w:fldChar w:fldCharType="separate"/>
          </w:r>
          <w:r>
            <w:rPr>
              <w:color w:val="auto"/>
              <w:sz w:val="28"/>
              <w:szCs w:val="28"/>
              <w:highlight w:val="none"/>
            </w:rPr>
            <w:t>- 15 -</w:t>
          </w:r>
          <w:r>
            <w:rPr>
              <w:color w:val="auto"/>
              <w:sz w:val="28"/>
              <w:szCs w:val="28"/>
              <w:highlight w:val="none"/>
            </w:rPr>
            <w:fldChar w:fldCharType="end"/>
          </w:r>
          <w:r>
            <w:rPr>
              <w:color w:val="auto"/>
              <w:sz w:val="28"/>
              <w:szCs w:val="28"/>
              <w:highlight w:val="none"/>
            </w:rPr>
            <w:fldChar w:fldCharType="end"/>
          </w:r>
        </w:p>
        <w:p w14:paraId="272091D5">
          <w:pPr>
            <w:pStyle w:val="10"/>
            <w:keepNext w:val="0"/>
            <w:keepLines w:val="0"/>
            <w:pageBreakBefore w:val="0"/>
            <w:widowControl w:val="0"/>
            <w:tabs>
              <w:tab w:val="right" w:leader="dot" w:pos="8849"/>
            </w:tabs>
            <w:kinsoku/>
            <w:wordWrap/>
            <w:overflowPunct/>
            <w:topLinePunct w:val="0"/>
            <w:bidi w:val="0"/>
            <w:spacing w:before="0" w:line="560" w:lineRule="exact"/>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_Toc539487618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bidi="ar-SA"/>
            </w:rPr>
            <w:t>（一）签订带量购销合同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_Toc539487618 \h </w:instrText>
          </w:r>
          <w:r>
            <w:rPr>
              <w:color w:val="auto"/>
              <w:sz w:val="28"/>
              <w:szCs w:val="28"/>
              <w:highlight w:val="none"/>
            </w:rPr>
            <w:fldChar w:fldCharType="separate"/>
          </w:r>
          <w:r>
            <w:rPr>
              <w:color w:val="auto"/>
              <w:sz w:val="28"/>
              <w:szCs w:val="28"/>
              <w:highlight w:val="none"/>
            </w:rPr>
            <w:t>- 15 -</w:t>
          </w:r>
          <w:r>
            <w:rPr>
              <w:color w:val="auto"/>
              <w:sz w:val="28"/>
              <w:szCs w:val="28"/>
              <w:highlight w:val="none"/>
            </w:rPr>
            <w:fldChar w:fldCharType="end"/>
          </w:r>
          <w:r>
            <w:rPr>
              <w:color w:val="auto"/>
              <w:sz w:val="28"/>
              <w:szCs w:val="28"/>
              <w:highlight w:val="none"/>
            </w:rPr>
            <w:fldChar w:fldCharType="end"/>
          </w:r>
        </w:p>
        <w:p w14:paraId="7F1D2899">
          <w:pPr>
            <w:pStyle w:val="10"/>
            <w:keepNext w:val="0"/>
            <w:keepLines w:val="0"/>
            <w:pageBreakBefore w:val="0"/>
            <w:widowControl w:val="0"/>
            <w:tabs>
              <w:tab w:val="right" w:leader="dot" w:pos="8849"/>
            </w:tabs>
            <w:kinsoku/>
            <w:wordWrap/>
            <w:overflowPunct/>
            <w:topLinePunct w:val="0"/>
            <w:bidi w:val="0"/>
            <w:spacing w:before="0" w:line="560" w:lineRule="exact"/>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_Toc492438092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bidi="ar-SA"/>
            </w:rPr>
            <w:t>（二）医用耗材配送</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_Toc492438092 \h </w:instrText>
          </w:r>
          <w:r>
            <w:rPr>
              <w:color w:val="auto"/>
              <w:sz w:val="28"/>
              <w:szCs w:val="28"/>
              <w:highlight w:val="none"/>
            </w:rPr>
            <w:fldChar w:fldCharType="separate"/>
          </w:r>
          <w:r>
            <w:rPr>
              <w:color w:val="auto"/>
              <w:sz w:val="28"/>
              <w:szCs w:val="28"/>
              <w:highlight w:val="none"/>
            </w:rPr>
            <w:t>- 15 -</w:t>
          </w:r>
          <w:r>
            <w:rPr>
              <w:color w:val="auto"/>
              <w:sz w:val="28"/>
              <w:szCs w:val="28"/>
              <w:highlight w:val="none"/>
            </w:rPr>
            <w:fldChar w:fldCharType="end"/>
          </w:r>
          <w:r>
            <w:rPr>
              <w:color w:val="auto"/>
              <w:sz w:val="28"/>
              <w:szCs w:val="28"/>
              <w:highlight w:val="none"/>
            </w:rPr>
            <w:fldChar w:fldCharType="end"/>
          </w:r>
        </w:p>
        <w:p w14:paraId="25A556B0">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_Toc5036706 </w:instrText>
          </w:r>
          <w:r>
            <w:rPr>
              <w:color w:val="auto"/>
              <w:sz w:val="28"/>
              <w:szCs w:val="28"/>
              <w:highlight w:val="none"/>
            </w:rPr>
            <w:fldChar w:fldCharType="separate"/>
          </w:r>
          <w:r>
            <w:rPr>
              <w:rFonts w:hint="eastAsia" w:ascii="黑体" w:hAnsi="黑体" w:eastAsia="黑体" w:cs="黑体"/>
              <w:color w:val="auto"/>
              <w:sz w:val="28"/>
              <w:szCs w:val="28"/>
              <w:highlight w:val="none"/>
              <w:lang w:eastAsia="zh-CN"/>
            </w:rPr>
            <w:t>五、货款结算</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_Toc5036706 \h </w:instrText>
          </w:r>
          <w:r>
            <w:rPr>
              <w:color w:val="auto"/>
              <w:sz w:val="28"/>
              <w:szCs w:val="28"/>
              <w:highlight w:val="none"/>
            </w:rPr>
            <w:fldChar w:fldCharType="separate"/>
          </w:r>
          <w:r>
            <w:rPr>
              <w:color w:val="auto"/>
              <w:sz w:val="28"/>
              <w:szCs w:val="28"/>
              <w:highlight w:val="none"/>
            </w:rPr>
            <w:t>- 16 -</w:t>
          </w:r>
          <w:r>
            <w:rPr>
              <w:color w:val="auto"/>
              <w:sz w:val="28"/>
              <w:szCs w:val="28"/>
              <w:highlight w:val="none"/>
            </w:rPr>
            <w:fldChar w:fldCharType="end"/>
          </w:r>
          <w:r>
            <w:rPr>
              <w:color w:val="auto"/>
              <w:sz w:val="28"/>
              <w:szCs w:val="28"/>
              <w:highlight w:val="none"/>
            </w:rPr>
            <w:fldChar w:fldCharType="end"/>
          </w:r>
        </w:p>
        <w:p w14:paraId="260F7C95">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_Toc900055509 </w:instrText>
          </w:r>
          <w:r>
            <w:rPr>
              <w:color w:val="auto"/>
              <w:sz w:val="28"/>
              <w:szCs w:val="28"/>
              <w:highlight w:val="none"/>
            </w:rPr>
            <w:fldChar w:fldCharType="separate"/>
          </w:r>
          <w:r>
            <w:rPr>
              <w:rFonts w:hint="eastAsia" w:ascii="黑体" w:hAnsi="黑体" w:eastAsia="黑体" w:cs="黑体"/>
              <w:color w:val="auto"/>
              <w:sz w:val="28"/>
              <w:szCs w:val="28"/>
              <w:highlight w:val="none"/>
              <w:lang w:eastAsia="zh-CN"/>
            </w:rPr>
            <w:t>六、其他</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_Toc900055509 \h </w:instrText>
          </w:r>
          <w:r>
            <w:rPr>
              <w:color w:val="auto"/>
              <w:sz w:val="28"/>
              <w:szCs w:val="28"/>
              <w:highlight w:val="none"/>
            </w:rPr>
            <w:fldChar w:fldCharType="separate"/>
          </w:r>
          <w:r>
            <w:rPr>
              <w:color w:val="auto"/>
              <w:sz w:val="28"/>
              <w:szCs w:val="28"/>
              <w:highlight w:val="none"/>
            </w:rPr>
            <w:t>- 16 -</w:t>
          </w:r>
          <w:r>
            <w:rPr>
              <w:color w:val="auto"/>
              <w:sz w:val="28"/>
              <w:szCs w:val="28"/>
              <w:highlight w:val="none"/>
            </w:rPr>
            <w:fldChar w:fldCharType="end"/>
          </w:r>
          <w:r>
            <w:rPr>
              <w:color w:val="auto"/>
              <w:sz w:val="28"/>
              <w:szCs w:val="28"/>
              <w:highlight w:val="none"/>
            </w:rPr>
            <w:fldChar w:fldCharType="end"/>
          </w:r>
        </w:p>
        <w:p w14:paraId="235E0758">
          <w:pPr>
            <w:pStyle w:val="13"/>
            <w:keepNext w:val="0"/>
            <w:keepLines w:val="0"/>
            <w:pageBreakBefore w:val="0"/>
            <w:widowControl w:val="0"/>
            <w:tabs>
              <w:tab w:val="right" w:leader="dot" w:pos="8849"/>
            </w:tabs>
            <w:kinsoku/>
            <w:wordWrap/>
            <w:overflowPunct/>
            <w:topLinePunct w:val="0"/>
            <w:bidi w:val="0"/>
            <w:spacing w:before="0" w:line="560" w:lineRule="exact"/>
            <w:ind w:left="0" w:leftChars="0" w:firstLine="0" w:firstLineChars="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_Toc358130295 </w:instrText>
          </w:r>
          <w:r>
            <w:rPr>
              <w:color w:val="auto"/>
              <w:sz w:val="28"/>
              <w:szCs w:val="28"/>
              <w:highlight w:val="none"/>
            </w:rPr>
            <w:fldChar w:fldCharType="separate"/>
          </w:r>
          <w:r>
            <w:rPr>
              <w:rFonts w:hint="eastAsia" w:ascii="方正小标宋简体" w:hAnsi="方正小标宋简体" w:eastAsia="方正小标宋简体" w:cs="方正小标宋简体"/>
              <w:color w:val="auto"/>
              <w:sz w:val="28"/>
              <w:szCs w:val="28"/>
              <w:highlight w:val="none"/>
            </w:rPr>
            <w:t>第三部分</w:t>
          </w:r>
          <w:r>
            <w:rPr>
              <w:rFonts w:hint="eastAsia" w:ascii="方正小标宋简体" w:hAnsi="方正小标宋简体" w:eastAsia="方正小标宋简体" w:cs="方正小标宋简体"/>
              <w:color w:val="auto"/>
              <w:sz w:val="28"/>
              <w:szCs w:val="28"/>
              <w:highlight w:val="none"/>
              <w:lang w:val="en-US" w:eastAsia="zh-CN"/>
            </w:rPr>
            <w:t xml:space="preserve"> </w:t>
          </w:r>
          <w:r>
            <w:rPr>
              <w:rFonts w:hint="eastAsia" w:ascii="方正小标宋简体" w:hAnsi="方正小标宋简体" w:eastAsia="方正小标宋简体" w:cs="方正小标宋简体"/>
              <w:color w:val="auto"/>
              <w:sz w:val="28"/>
              <w:szCs w:val="28"/>
              <w:highlight w:val="none"/>
            </w:rPr>
            <w:t>附件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_Toc358130295 \h </w:instrText>
          </w:r>
          <w:r>
            <w:rPr>
              <w:color w:val="auto"/>
              <w:sz w:val="28"/>
              <w:szCs w:val="28"/>
              <w:highlight w:val="none"/>
            </w:rPr>
            <w:fldChar w:fldCharType="separate"/>
          </w:r>
          <w:r>
            <w:rPr>
              <w:color w:val="auto"/>
              <w:sz w:val="28"/>
              <w:szCs w:val="28"/>
              <w:highlight w:val="none"/>
            </w:rPr>
            <w:t>- 18 -</w:t>
          </w:r>
          <w:r>
            <w:rPr>
              <w:color w:val="auto"/>
              <w:sz w:val="28"/>
              <w:szCs w:val="28"/>
              <w:highlight w:val="none"/>
            </w:rPr>
            <w:fldChar w:fldCharType="end"/>
          </w:r>
          <w:r>
            <w:rPr>
              <w:color w:val="auto"/>
              <w:sz w:val="28"/>
              <w:szCs w:val="28"/>
              <w:highlight w:val="none"/>
            </w:rPr>
            <w:fldChar w:fldCharType="end"/>
          </w:r>
        </w:p>
        <w:p w14:paraId="71510F4A">
          <w:pPr>
            <w:pStyle w:val="13"/>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_Toc1846689171 </w:instrText>
          </w:r>
          <w:r>
            <w:rPr>
              <w:color w:val="auto"/>
              <w:sz w:val="28"/>
              <w:szCs w:val="28"/>
              <w:highlight w:val="none"/>
            </w:rPr>
            <w:fldChar w:fldCharType="separate"/>
          </w:r>
          <w:r>
            <w:rPr>
              <w:rFonts w:hint="eastAsia" w:ascii="Times New Roman" w:hAnsi="Arial" w:eastAsia="仿宋_GB2312" w:cs="Arial"/>
              <w:snapToGrid w:val="0"/>
              <w:color w:val="auto"/>
              <w:kern w:val="0"/>
              <w:sz w:val="28"/>
              <w:szCs w:val="28"/>
              <w:highlight w:val="none"/>
              <w:lang w:val="en-US" w:eastAsia="zh-CN"/>
            </w:rPr>
            <w:t>附件 1</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_Toc1846689171 \h </w:instrText>
          </w:r>
          <w:r>
            <w:rPr>
              <w:color w:val="auto"/>
              <w:sz w:val="28"/>
              <w:szCs w:val="28"/>
              <w:highlight w:val="none"/>
            </w:rPr>
            <w:fldChar w:fldCharType="separate"/>
          </w:r>
          <w:r>
            <w:rPr>
              <w:color w:val="auto"/>
              <w:sz w:val="28"/>
              <w:szCs w:val="28"/>
              <w:highlight w:val="none"/>
            </w:rPr>
            <w:t>- 18 -</w:t>
          </w:r>
          <w:r>
            <w:rPr>
              <w:color w:val="auto"/>
              <w:sz w:val="28"/>
              <w:szCs w:val="28"/>
              <w:highlight w:val="none"/>
            </w:rPr>
            <w:fldChar w:fldCharType="end"/>
          </w:r>
          <w:r>
            <w:rPr>
              <w:color w:val="auto"/>
              <w:sz w:val="28"/>
              <w:szCs w:val="28"/>
              <w:highlight w:val="none"/>
            </w:rPr>
            <w:fldChar w:fldCharType="end"/>
          </w:r>
        </w:p>
        <w:p w14:paraId="5619556D">
          <w:pPr>
            <w:pStyle w:val="13"/>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_Toc1871230553 </w:instrText>
          </w:r>
          <w:r>
            <w:rPr>
              <w:color w:val="auto"/>
              <w:sz w:val="28"/>
              <w:szCs w:val="28"/>
              <w:highlight w:val="none"/>
            </w:rPr>
            <w:fldChar w:fldCharType="separate"/>
          </w:r>
          <w:r>
            <w:rPr>
              <w:rFonts w:hint="eastAsia" w:ascii="Times New Roman" w:hAnsi="Arial" w:eastAsia="仿宋_GB2312" w:cs="Arial"/>
              <w:snapToGrid w:val="0"/>
              <w:color w:val="auto"/>
              <w:kern w:val="0"/>
              <w:sz w:val="28"/>
              <w:szCs w:val="28"/>
              <w:highlight w:val="none"/>
              <w:lang w:val="en-US" w:eastAsia="zh-CN"/>
            </w:rPr>
            <w:t>附件 2</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_Toc1871230553 \h </w:instrText>
          </w:r>
          <w:r>
            <w:rPr>
              <w:color w:val="auto"/>
              <w:sz w:val="28"/>
              <w:szCs w:val="28"/>
              <w:highlight w:val="none"/>
            </w:rPr>
            <w:fldChar w:fldCharType="separate"/>
          </w:r>
          <w:r>
            <w:rPr>
              <w:color w:val="auto"/>
              <w:sz w:val="28"/>
              <w:szCs w:val="28"/>
              <w:highlight w:val="none"/>
            </w:rPr>
            <w:t>- 19 -</w:t>
          </w:r>
          <w:r>
            <w:rPr>
              <w:color w:val="auto"/>
              <w:sz w:val="28"/>
              <w:szCs w:val="28"/>
              <w:highlight w:val="none"/>
            </w:rPr>
            <w:fldChar w:fldCharType="end"/>
          </w:r>
          <w:r>
            <w:rPr>
              <w:color w:val="auto"/>
              <w:sz w:val="28"/>
              <w:szCs w:val="28"/>
              <w:highlight w:val="none"/>
            </w:rPr>
            <w:fldChar w:fldCharType="end"/>
          </w:r>
        </w:p>
        <w:p w14:paraId="306C5E4B">
          <w:pPr>
            <w:pStyle w:val="13"/>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_Toc2021377603 </w:instrText>
          </w:r>
          <w:r>
            <w:rPr>
              <w:color w:val="auto"/>
              <w:sz w:val="28"/>
              <w:szCs w:val="28"/>
              <w:highlight w:val="none"/>
            </w:rPr>
            <w:fldChar w:fldCharType="separate"/>
          </w:r>
          <w:r>
            <w:rPr>
              <w:rFonts w:hint="eastAsia" w:ascii="Times New Roman" w:hAnsi="Arial" w:eastAsia="仿宋_GB2312" w:cs="Arial"/>
              <w:snapToGrid w:val="0"/>
              <w:color w:val="auto"/>
              <w:kern w:val="0"/>
              <w:sz w:val="28"/>
              <w:szCs w:val="28"/>
              <w:highlight w:val="none"/>
              <w:lang w:val="en-US" w:eastAsia="zh-CN"/>
            </w:rPr>
            <w:t>附件 3</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_Toc2021377603 \h </w:instrText>
          </w:r>
          <w:r>
            <w:rPr>
              <w:color w:val="auto"/>
              <w:sz w:val="28"/>
              <w:szCs w:val="28"/>
              <w:highlight w:val="none"/>
            </w:rPr>
            <w:fldChar w:fldCharType="separate"/>
          </w:r>
          <w:r>
            <w:rPr>
              <w:color w:val="auto"/>
              <w:sz w:val="28"/>
              <w:szCs w:val="28"/>
              <w:highlight w:val="none"/>
            </w:rPr>
            <w:t>- 21 -</w:t>
          </w:r>
          <w:r>
            <w:rPr>
              <w:color w:val="auto"/>
              <w:sz w:val="28"/>
              <w:szCs w:val="28"/>
              <w:highlight w:val="none"/>
            </w:rPr>
            <w:fldChar w:fldCharType="end"/>
          </w:r>
          <w:r>
            <w:rPr>
              <w:color w:val="auto"/>
              <w:sz w:val="28"/>
              <w:szCs w:val="28"/>
              <w:highlight w:val="none"/>
            </w:rPr>
            <w:fldChar w:fldCharType="end"/>
          </w:r>
        </w:p>
        <w:p w14:paraId="78A811CC">
          <w:pPr>
            <w:pStyle w:val="13"/>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_Toc102078081 </w:instrText>
          </w:r>
          <w:r>
            <w:rPr>
              <w:color w:val="auto"/>
              <w:sz w:val="28"/>
              <w:szCs w:val="28"/>
              <w:highlight w:val="none"/>
            </w:rPr>
            <w:fldChar w:fldCharType="separate"/>
          </w:r>
          <w:r>
            <w:rPr>
              <w:rFonts w:hint="eastAsia" w:ascii="Times New Roman" w:hAnsi="Arial" w:eastAsia="仿宋_GB2312" w:cs="Arial"/>
              <w:snapToGrid w:val="0"/>
              <w:color w:val="auto"/>
              <w:kern w:val="0"/>
              <w:sz w:val="28"/>
              <w:szCs w:val="28"/>
              <w:highlight w:val="none"/>
              <w:lang w:val="en-US" w:eastAsia="zh-CN"/>
            </w:rPr>
            <w:t>附件 4</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_Toc102078081 \h </w:instrText>
          </w:r>
          <w:r>
            <w:rPr>
              <w:color w:val="auto"/>
              <w:sz w:val="28"/>
              <w:szCs w:val="28"/>
              <w:highlight w:val="none"/>
            </w:rPr>
            <w:fldChar w:fldCharType="separate"/>
          </w:r>
          <w:r>
            <w:rPr>
              <w:color w:val="auto"/>
              <w:sz w:val="28"/>
              <w:szCs w:val="28"/>
              <w:highlight w:val="none"/>
            </w:rPr>
            <w:t>- 22 -</w:t>
          </w:r>
          <w:r>
            <w:rPr>
              <w:color w:val="auto"/>
              <w:sz w:val="28"/>
              <w:szCs w:val="28"/>
              <w:highlight w:val="none"/>
            </w:rPr>
            <w:fldChar w:fldCharType="end"/>
          </w:r>
          <w:r>
            <w:rPr>
              <w:color w:val="auto"/>
              <w:sz w:val="28"/>
              <w:szCs w:val="28"/>
              <w:highlight w:val="none"/>
            </w:rPr>
            <w:fldChar w:fldCharType="end"/>
          </w:r>
        </w:p>
        <w:p w14:paraId="4C284159">
          <w:pPr>
            <w:keepNext w:val="0"/>
            <w:keepLines w:val="0"/>
            <w:pageBreakBefore w:val="0"/>
            <w:widowControl w:val="0"/>
            <w:kinsoku/>
            <w:wordWrap/>
            <w:overflowPunct/>
            <w:topLinePunct w:val="0"/>
            <w:bidi w:val="0"/>
            <w:spacing w:before="0" w:line="560" w:lineRule="exact"/>
            <w:rPr>
              <w:color w:val="auto"/>
              <w:highlight w:val="none"/>
            </w:rPr>
          </w:pPr>
          <w:r>
            <w:rPr>
              <w:color w:val="auto"/>
              <w:sz w:val="28"/>
              <w:szCs w:val="28"/>
              <w:highlight w:val="none"/>
            </w:rPr>
            <w:fldChar w:fldCharType="end"/>
          </w:r>
        </w:p>
      </w:sdtContent>
    </w:sdt>
    <w:p w14:paraId="24F6E33E">
      <w:pPr>
        <w:keepNext w:val="0"/>
        <w:keepLines w:val="0"/>
        <w:pageBreakBefore w:val="0"/>
        <w:widowControl w:val="0"/>
        <w:kinsoku/>
        <w:wordWrap/>
        <w:overflowPunct/>
        <w:topLinePunct w:val="0"/>
        <w:bidi w:val="0"/>
        <w:spacing w:before="0" w:line="560" w:lineRule="exact"/>
        <w:rPr>
          <w:color w:val="auto"/>
          <w:highlight w:val="none"/>
        </w:rPr>
      </w:pPr>
    </w:p>
    <w:p w14:paraId="6AE4D8CB">
      <w:pPr>
        <w:keepNext w:val="0"/>
        <w:keepLines w:val="0"/>
        <w:pageBreakBefore w:val="0"/>
        <w:widowControl w:val="0"/>
        <w:kinsoku/>
        <w:wordWrap/>
        <w:overflowPunct/>
        <w:topLinePunct w:val="0"/>
        <w:bidi w:val="0"/>
        <w:spacing w:before="0" w:line="560" w:lineRule="exact"/>
        <w:rPr>
          <w:rFonts w:hint="eastAsia" w:ascii="方正小标宋简体" w:hAnsi="方正小标宋简体" w:eastAsia="方正小标宋简体" w:cs="方正小标宋简体"/>
          <w:color w:val="auto"/>
          <w:sz w:val="44"/>
          <w:szCs w:val="44"/>
          <w:highlight w:val="none"/>
          <w:lang w:val="en-US" w:eastAsia="zh-CN" w:bidi="ar-SA"/>
        </w:rPr>
      </w:pPr>
      <w:bookmarkStart w:id="6" w:name="_Toc540193987"/>
      <w:r>
        <w:rPr>
          <w:rFonts w:hint="eastAsia" w:ascii="方正小标宋简体" w:hAnsi="方正小标宋简体" w:eastAsia="方正小标宋简体" w:cs="方正小标宋简体"/>
          <w:color w:val="auto"/>
          <w:sz w:val="44"/>
          <w:szCs w:val="44"/>
          <w:highlight w:val="none"/>
          <w:lang w:val="en-US" w:eastAsia="zh-CN" w:bidi="ar-SA"/>
        </w:rPr>
        <w:br w:type="page"/>
      </w:r>
    </w:p>
    <w:p w14:paraId="61A2A874">
      <w:pPr>
        <w:pStyle w:val="14"/>
        <w:keepNext w:val="0"/>
        <w:keepLines w:val="0"/>
        <w:pageBreakBefore w:val="0"/>
        <w:widowControl w:val="0"/>
        <w:tabs>
          <w:tab w:val="right" w:leader="dot" w:pos="8905"/>
        </w:tabs>
        <w:kinsoku/>
        <w:wordWrap/>
        <w:overflowPunct/>
        <w:topLinePunct w:val="0"/>
        <w:autoSpaceDE w:val="0"/>
        <w:autoSpaceDN w:val="0"/>
        <w:bidi w:val="0"/>
        <w:adjustRightInd/>
        <w:snapToGrid/>
        <w:spacing w:before="0" w:line="560" w:lineRule="exact"/>
        <w:ind w:left="0" w:leftChars="0" w:right="508" w:rightChars="231" w:firstLine="0" w:firstLineChars="0"/>
        <w:jc w:val="center"/>
        <w:textAlignment w:val="auto"/>
        <w:outlineLvl w:val="0"/>
        <w:rPr>
          <w:rFonts w:hint="eastAsia" w:ascii="方正小标宋简体" w:hAnsi="方正小标宋简体" w:eastAsia="方正小标宋简体" w:cs="方正小标宋简体"/>
          <w:color w:val="auto"/>
          <w:sz w:val="44"/>
          <w:szCs w:val="44"/>
          <w:highlight w:val="none"/>
          <w:lang w:val="en-US" w:eastAsia="zh-CN" w:bidi="ar-SA"/>
        </w:rPr>
      </w:pPr>
      <w:r>
        <w:rPr>
          <w:rFonts w:hint="eastAsia" w:ascii="方正小标宋简体" w:hAnsi="方正小标宋简体" w:eastAsia="方正小标宋简体" w:cs="方正小标宋简体"/>
          <w:color w:val="auto"/>
          <w:sz w:val="44"/>
          <w:szCs w:val="44"/>
          <w:highlight w:val="none"/>
          <w:lang w:val="en-US" w:eastAsia="zh-CN" w:bidi="ar-SA"/>
        </w:rPr>
        <w:t>第一部分 采购邀请</w:t>
      </w:r>
      <w:bookmarkEnd w:id="6"/>
    </w:p>
    <w:p w14:paraId="4CEAA330">
      <w:pPr>
        <w:keepNext w:val="0"/>
        <w:keepLines w:val="0"/>
        <w:pageBreakBefore w:val="0"/>
        <w:widowControl w:val="0"/>
        <w:kinsoku/>
        <w:wordWrap/>
        <w:overflowPunct/>
        <w:topLinePunct w:val="0"/>
        <w:autoSpaceDE/>
        <w:autoSpaceDN/>
        <w:bidi w:val="0"/>
        <w:adjustRightInd/>
        <w:snapToGrid/>
        <w:spacing w:before="0" w:after="0" w:line="560" w:lineRule="exact"/>
        <w:ind w:right="508" w:rightChars="231"/>
        <w:jc w:val="center"/>
        <w:textAlignment w:val="auto"/>
        <w:rPr>
          <w:rFonts w:hint="eastAsia" w:ascii="黑体" w:hAnsi="黑体" w:eastAsia="黑体" w:cs="黑体"/>
          <w:color w:val="auto"/>
          <w:kern w:val="0"/>
          <w:sz w:val="32"/>
          <w:szCs w:val="32"/>
          <w:highlight w:val="none"/>
          <w:lang w:val="en-US" w:eastAsia="zh-CN" w:bidi="ar"/>
        </w:rPr>
      </w:pPr>
      <w:bookmarkStart w:id="7" w:name="_TOC_250002"/>
      <w:bookmarkEnd w:id="7"/>
      <w:bookmarkStart w:id="8" w:name="_Toc1332082820"/>
      <w:bookmarkStart w:id="9" w:name="_Toc835204565"/>
    </w:p>
    <w:p w14:paraId="032FF410">
      <w:pPr>
        <w:keepNext w:val="0"/>
        <w:keepLines w:val="0"/>
        <w:pageBreakBefore w:val="0"/>
        <w:widowControl w:val="0"/>
        <w:kinsoku/>
        <w:wordWrap/>
        <w:overflowPunct/>
        <w:topLinePunct w:val="0"/>
        <w:autoSpaceDE/>
        <w:autoSpaceDN/>
        <w:bidi w:val="0"/>
        <w:adjustRightInd/>
        <w:snapToGrid/>
        <w:spacing w:before="0" w:after="0" w:line="560" w:lineRule="exact"/>
        <w:ind w:right="508" w:rightChars="231"/>
        <w:jc w:val="center"/>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一次性使用血氧饱和度传感器全省性联盟集中带量采购</w:t>
      </w:r>
    </w:p>
    <w:p w14:paraId="5F60A8FD">
      <w:pPr>
        <w:keepNext w:val="0"/>
        <w:keepLines w:val="0"/>
        <w:pageBreakBefore w:val="0"/>
        <w:widowControl w:val="0"/>
        <w:kinsoku/>
        <w:wordWrap/>
        <w:overflowPunct/>
        <w:topLinePunct w:val="0"/>
        <w:autoSpaceDE/>
        <w:autoSpaceDN/>
        <w:bidi w:val="0"/>
        <w:adjustRightInd/>
        <w:snapToGrid/>
        <w:spacing w:before="0" w:after="0" w:line="560" w:lineRule="exact"/>
        <w:ind w:right="508" w:rightChars="231"/>
        <w:jc w:val="center"/>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邀请函</w:t>
      </w:r>
      <w:bookmarkEnd w:id="8"/>
      <w:bookmarkEnd w:id="9"/>
    </w:p>
    <w:p w14:paraId="2A3DD3AF">
      <w:pPr>
        <w:pStyle w:val="9"/>
        <w:keepNext w:val="0"/>
        <w:keepLines w:val="0"/>
        <w:pageBreakBefore w:val="0"/>
        <w:widowControl w:val="0"/>
        <w:kinsoku/>
        <w:wordWrap/>
        <w:overflowPunct/>
        <w:topLinePunct w:val="0"/>
        <w:bidi w:val="0"/>
        <w:adjustRightInd w:val="0"/>
        <w:spacing w:before="0" w:line="560" w:lineRule="exact"/>
        <w:ind w:left="0" w:right="728" w:rightChars="331"/>
        <w:jc w:val="center"/>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highlight w:val="none"/>
        </w:rPr>
        <w:t>（编号：</w:t>
      </w:r>
      <w:r>
        <w:rPr>
          <w:rFonts w:hint="eastAsia" w:ascii="仿宋_GB2312" w:hAnsi="仿宋_GB2312" w:eastAsia="仿宋_GB2312" w:cs="仿宋_GB2312"/>
          <w:b w:val="0"/>
          <w:bCs w:val="0"/>
          <w:color w:val="auto"/>
          <w:sz w:val="32"/>
          <w:szCs w:val="32"/>
          <w:highlight w:val="none"/>
          <w:shd w:val="clear" w:color="auto" w:fill="FFFFFF"/>
          <w:lang w:val="en-US" w:eastAsia="zh-CN" w:bidi="ar"/>
        </w:rPr>
        <w:t>QSLMCG-ND2025-002</w:t>
      </w:r>
      <w:r>
        <w:rPr>
          <w:rFonts w:hint="eastAsia" w:ascii="仿宋_GB2312" w:hAnsi="仿宋_GB2312" w:eastAsia="仿宋_GB2312" w:cs="仿宋_GB2312"/>
          <w:color w:val="auto"/>
          <w:highlight w:val="none"/>
        </w:rPr>
        <w:t>）</w:t>
      </w:r>
    </w:p>
    <w:p w14:paraId="28F2F319">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right="508" w:rightChars="231"/>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各相关企业：</w:t>
      </w:r>
    </w:p>
    <w:p w14:paraId="4E88AD17">
      <w:pPr>
        <w:keepNext w:val="0"/>
        <w:keepLines w:val="0"/>
        <w:pageBreakBefore w:val="0"/>
        <w:widowControl w:val="0"/>
        <w:kinsoku/>
        <w:wordWrap/>
        <w:overflowPunct/>
        <w:topLinePunct w:val="0"/>
        <w:autoSpaceDE w:val="0"/>
        <w:autoSpaceDN w:val="0"/>
        <w:bidi w:val="0"/>
        <w:adjustRightInd/>
        <w:snapToGrid/>
        <w:spacing w:before="0" w:line="560" w:lineRule="exact"/>
        <w:ind w:left="103" w:right="508" w:rightChars="231" w:firstLine="621"/>
        <w:jc w:val="both"/>
        <w:textAlignment w:val="auto"/>
        <w:rPr>
          <w:rFonts w:hint="eastAsia"/>
          <w:color w:val="auto"/>
          <w:highlight w:val="none"/>
          <w:lang w:val="en-US" w:eastAsia="zh-CN"/>
        </w:rPr>
      </w:pPr>
      <w:r>
        <w:rPr>
          <w:rFonts w:hint="eastAsia" w:ascii="仿宋_GB2312" w:hAnsi="仿宋_GB2312" w:eastAsia="仿宋_GB2312" w:cs="仿宋_GB2312"/>
          <w:color w:val="auto"/>
          <w:spacing w:val="-1"/>
          <w:sz w:val="32"/>
          <w:szCs w:val="32"/>
          <w:highlight w:val="none"/>
          <w:lang w:val="en-US" w:eastAsia="zh-CN" w:bidi="ar-SA"/>
        </w:rPr>
        <w:t>为贯彻落实《福建省医疗保障局等部门关于福建省医用耗材集中带量采购和使用的实施意见》（闽医保〔2022〕21号）精神，稳步实现《福建省医疗保障局关于做好2025年地市牵头开展普通医用耗材全省性联盟集采工作的通知》（闽医保价采函〔2025〕18号）工作任务的预期目标，进一步挤压医用耗材价格空间，降低医疗机构运营成本，有效减轻群众就医负担，促进医药行业健康发展，全省相关地市组成采购联盟，代表各地区公立医疗机构(含军队医疗机构)及自愿参加的医保定点社会办医疗机构等，开展一次性使用血氧饱和度传感器全省性联盟集中带量采购。现邀请符合要求的企业前来申报。</w:t>
      </w:r>
    </w:p>
    <w:p w14:paraId="0E84603D">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rPr>
      </w:pPr>
      <w:bookmarkStart w:id="10" w:name="一、信息公告获取方式"/>
      <w:bookmarkEnd w:id="10"/>
      <w:bookmarkStart w:id="11" w:name="_Toc1626963640"/>
      <w:bookmarkStart w:id="12" w:name="_Toc2138794942"/>
      <w:bookmarkStart w:id="13" w:name="_Toc393270333"/>
      <w:bookmarkStart w:id="14" w:name="_Toc1837768310"/>
      <w:r>
        <w:rPr>
          <w:rFonts w:hint="eastAsia" w:ascii="黑体" w:hAnsi="黑体" w:eastAsia="黑体" w:cs="黑体"/>
          <w:color w:val="auto"/>
          <w:highlight w:val="none"/>
          <w:lang w:eastAsia="zh-CN"/>
        </w:rPr>
        <w:t>一、</w:t>
      </w:r>
      <w:r>
        <w:rPr>
          <w:rFonts w:hint="eastAsia" w:ascii="黑体" w:hAnsi="黑体" w:eastAsia="黑体" w:cs="黑体"/>
          <w:color w:val="auto"/>
          <w:highlight w:val="none"/>
        </w:rPr>
        <w:t>信息公告获取方式</w:t>
      </w:r>
      <w:bookmarkEnd w:id="11"/>
      <w:bookmarkEnd w:id="12"/>
      <w:bookmarkEnd w:id="13"/>
      <w:bookmarkEnd w:id="14"/>
    </w:p>
    <w:p w14:paraId="299B370F">
      <w:pPr>
        <w:keepNext w:val="0"/>
        <w:keepLines w:val="0"/>
        <w:pageBreakBefore w:val="0"/>
        <w:widowControl w:val="0"/>
        <w:kinsoku/>
        <w:wordWrap/>
        <w:overflowPunct/>
        <w:topLinePunct w:val="0"/>
        <w:autoSpaceDE w:val="0"/>
        <w:autoSpaceDN w:val="0"/>
        <w:bidi w:val="0"/>
        <w:adjustRightInd/>
        <w:snapToGrid/>
        <w:spacing w:before="0" w:line="560" w:lineRule="exact"/>
        <w:ind w:left="103" w:right="508" w:rightChars="231" w:firstLine="621"/>
        <w:jc w:val="both"/>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本次一次性使用血氧饱和度传感器全省性联盟集中带量采购工作（以下简称“联盟采购工作”）由一次性使用静脉营养袋、一次性使用血氧饱和度传感器全省性联盟集采领导小组办公室（以下简称“集采办”）开展，集采办设在宁德市医疗保障局，日常工作和具体实施由宁德市医疗保障局承担。具体参与情况详见附件1。</w:t>
      </w:r>
    </w:p>
    <w:p w14:paraId="11DC30A1">
      <w:pPr>
        <w:keepNext w:val="0"/>
        <w:keepLines w:val="0"/>
        <w:pageBreakBefore w:val="0"/>
        <w:widowControl w:val="0"/>
        <w:kinsoku/>
        <w:wordWrap/>
        <w:overflowPunct/>
        <w:topLinePunct w:val="0"/>
        <w:autoSpaceDE w:val="0"/>
        <w:autoSpaceDN w:val="0"/>
        <w:bidi w:val="0"/>
        <w:adjustRightInd/>
        <w:snapToGrid/>
        <w:spacing w:before="0" w:line="560" w:lineRule="exact"/>
        <w:ind w:left="103" w:right="508" w:rightChars="231" w:firstLine="621"/>
        <w:jc w:val="both"/>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联盟采购工作所有公告、信息通过宁德市医疗保障局官方网站（网址：https://ybj.ningde.gov.cn/）“公告栏”模块及一次性使用静脉营养袋、一次性使用血氧饱和度传感器全省性联盟集中带量采购网址（网址：https://ningde.udplat.com）（以下简称“联盟集采网址”）发布。</w:t>
      </w:r>
    </w:p>
    <w:p w14:paraId="2AD9AE34">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15" w:name="二、采购品种及竞价单元"/>
      <w:bookmarkEnd w:id="15"/>
      <w:bookmarkStart w:id="16" w:name="_Toc100792151"/>
      <w:bookmarkStart w:id="17" w:name="_Toc1106248352"/>
      <w:bookmarkStart w:id="18" w:name="_Toc45767915"/>
      <w:bookmarkStart w:id="19" w:name="_Toc468620229"/>
      <w:r>
        <w:rPr>
          <w:rFonts w:hint="eastAsia" w:ascii="黑体" w:hAnsi="黑体" w:eastAsia="黑体" w:cs="黑体"/>
          <w:color w:val="auto"/>
          <w:highlight w:val="none"/>
          <w:lang w:eastAsia="zh-CN"/>
        </w:rPr>
        <w:t>二、采购品种</w:t>
      </w:r>
      <w:bookmarkEnd w:id="16"/>
      <w:bookmarkEnd w:id="17"/>
      <w:bookmarkEnd w:id="18"/>
      <w:bookmarkEnd w:id="19"/>
    </w:p>
    <w:p w14:paraId="703090F0">
      <w:pPr>
        <w:keepNext w:val="0"/>
        <w:keepLines w:val="0"/>
        <w:pageBreakBefore w:val="0"/>
        <w:widowControl w:val="0"/>
        <w:kinsoku/>
        <w:wordWrap/>
        <w:overflowPunct/>
        <w:topLinePunct w:val="0"/>
        <w:autoSpaceDE w:val="0"/>
        <w:autoSpaceDN w:val="0"/>
        <w:bidi w:val="0"/>
        <w:adjustRightInd/>
        <w:snapToGrid/>
        <w:spacing w:before="0" w:line="560" w:lineRule="exact"/>
        <w:ind w:right="508" w:rightChars="231" w:firstLine="636" w:firstLineChars="200"/>
        <w:jc w:val="both"/>
        <w:textAlignment w:val="auto"/>
        <w:rPr>
          <w:rFonts w:hint="eastAsia" w:cs="方正仿宋简体"/>
          <w:color w:val="auto"/>
          <w:spacing w:val="0"/>
          <w:sz w:val="24"/>
          <w:szCs w:val="24"/>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本次联盟采购品种为一次性使用血氧饱和度传感器（</w:t>
      </w:r>
      <w:r>
        <w:rPr>
          <w:rFonts w:hint="eastAsia" w:ascii="仿宋_GB2312" w:hAnsi="仿宋_GB2312" w:eastAsia="仿宋_GB2312" w:cs="仿宋_GB2312"/>
          <w:color w:val="auto"/>
          <w:kern w:val="0"/>
          <w:sz w:val="32"/>
          <w:szCs w:val="32"/>
          <w:highlight w:val="none"/>
          <w:shd w:val="clear" w:color="auto" w:fill="FFFFFF"/>
        </w:rPr>
        <w:t>国家医保医用耗材编码前15位</w:t>
      </w:r>
      <w:r>
        <w:rPr>
          <w:rFonts w:hint="eastAsia" w:ascii="仿宋_GB2312" w:hAnsi="仿宋_GB2312" w:eastAsia="仿宋_GB2312" w:cs="仿宋_GB2312"/>
          <w:color w:val="auto"/>
          <w:kern w:val="0"/>
          <w:sz w:val="32"/>
          <w:szCs w:val="32"/>
          <w:highlight w:val="none"/>
          <w:shd w:val="clear" w:color="auto" w:fill="FFFFFF"/>
          <w:lang w:val="en-US" w:eastAsia="zh-CN"/>
        </w:rPr>
        <w:t>包括但不限于</w:t>
      </w:r>
      <w:r>
        <w:rPr>
          <w:rFonts w:hint="eastAsia" w:ascii="仿宋" w:hAnsi="仿宋" w:eastAsia="仿宋" w:cs="仿宋"/>
          <w:color w:val="auto"/>
          <w:sz w:val="32"/>
          <w:szCs w:val="32"/>
          <w:highlight w:val="none"/>
        </w:rPr>
        <w:t>C14070318300000、C14020200000000</w:t>
      </w:r>
      <w:r>
        <w:rPr>
          <w:rFonts w:hint="eastAsia" w:ascii="仿宋_GB2312" w:hAnsi="仿宋_GB2312" w:eastAsia="仿宋_GB2312" w:cs="仿宋_GB2312"/>
          <w:color w:val="auto"/>
          <w:spacing w:val="-1"/>
          <w:sz w:val="32"/>
          <w:szCs w:val="32"/>
          <w:highlight w:val="none"/>
          <w:lang w:val="en-US" w:eastAsia="zh-CN" w:bidi="ar-SA"/>
        </w:rPr>
        <w:t>），具体品种情况如下：</w:t>
      </w:r>
    </w:p>
    <w:tbl>
      <w:tblPr>
        <w:tblStyle w:val="17"/>
        <w:tblpPr w:leftFromText="180" w:rightFromText="180" w:vertAnchor="text" w:horzAnchor="page" w:tblpX="1480" w:tblpY="377"/>
        <w:tblOverlap w:val="never"/>
        <w:tblW w:w="87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1022"/>
        <w:gridCol w:w="1459"/>
        <w:gridCol w:w="5561"/>
      </w:tblGrid>
      <w:tr w14:paraId="75977286">
        <w:trPr>
          <w:trHeight w:val="627" w:hRule="exact"/>
        </w:trPr>
        <w:tc>
          <w:tcPr>
            <w:tcW w:w="717" w:type="dxa"/>
            <w:tcBorders>
              <w:bottom w:val="single" w:color="000000" w:sz="4" w:space="0"/>
              <w:right w:val="single" w:color="000000" w:sz="4" w:space="0"/>
            </w:tcBorders>
            <w:shd w:val="clear" w:color="auto" w:fill="D7D7D7" w:themeFill="background1" w:themeFillShade="D8"/>
            <w:vAlign w:val="center"/>
          </w:tcPr>
          <w:p w14:paraId="1BFFB71E">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Theme="minorEastAsia" w:hAnsiTheme="minorEastAsia" w:eastAsiaTheme="minorEastAsia" w:cstheme="minorEastAsia"/>
                <w:b/>
                <w:bCs w:val="0"/>
                <w:i w:val="0"/>
                <w:color w:val="auto"/>
                <w:sz w:val="21"/>
                <w:szCs w:val="21"/>
                <w:highlight w:val="none"/>
                <w:u w:val="none"/>
              </w:rPr>
            </w:pPr>
            <w:bookmarkStart w:id="20" w:name="三、采购需求量"/>
            <w:bookmarkEnd w:id="20"/>
            <w:bookmarkStart w:id="21" w:name="_Toc1264994868"/>
            <w:bookmarkStart w:id="22" w:name="_Toc1480513410"/>
            <w:bookmarkStart w:id="23" w:name="_Toc1277655254"/>
            <w:bookmarkStart w:id="24" w:name="_Toc148621969"/>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序号</w:t>
            </w:r>
          </w:p>
        </w:tc>
        <w:tc>
          <w:tcPr>
            <w:tcW w:w="1022" w:type="dxa"/>
            <w:tcBorders>
              <w:left w:val="single" w:color="000000" w:sz="4" w:space="0"/>
              <w:bottom w:val="single" w:color="000000" w:sz="4" w:space="0"/>
              <w:right w:val="single" w:color="000000" w:sz="4" w:space="0"/>
            </w:tcBorders>
            <w:shd w:val="clear" w:color="auto" w:fill="D7D7D7" w:themeFill="background1" w:themeFillShade="D8"/>
            <w:vAlign w:val="center"/>
          </w:tcPr>
          <w:p w14:paraId="35CC3412">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Theme="minorEastAsia" w:hAnsiTheme="minorEastAsia" w:eastAsiaTheme="minorEastAsia" w:cstheme="minorEastAsia"/>
                <w:b/>
                <w:bCs w:val="0"/>
                <w:i w:val="0"/>
                <w:color w:val="auto"/>
                <w:sz w:val="21"/>
                <w:szCs w:val="21"/>
                <w:highlight w:val="none"/>
                <w:u w:val="none"/>
                <w:lang w:val="en-US"/>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品种</w:t>
            </w:r>
          </w:p>
        </w:tc>
        <w:tc>
          <w:tcPr>
            <w:tcW w:w="1459" w:type="dxa"/>
            <w:tcBorders>
              <w:left w:val="single" w:color="000000" w:sz="4" w:space="0"/>
              <w:bottom w:val="single" w:color="auto" w:sz="4" w:space="0"/>
              <w:right w:val="single" w:color="000000" w:sz="4" w:space="0"/>
            </w:tcBorders>
            <w:shd w:val="clear" w:color="auto" w:fill="D7D7D7" w:themeFill="background1" w:themeFillShade="D8"/>
            <w:vAlign w:val="center"/>
          </w:tcPr>
          <w:p w14:paraId="262B3467">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Theme="minorEastAsia" w:hAnsiTheme="minorEastAsia" w:eastAsiaTheme="minorEastAsia" w:cstheme="minorEastAsia"/>
                <w:b/>
                <w:bCs w:val="0"/>
                <w:i w:val="0"/>
                <w:color w:val="auto"/>
                <w:kern w:val="0"/>
                <w:sz w:val="21"/>
                <w:szCs w:val="21"/>
                <w:highlight w:val="none"/>
                <w:u w:val="none"/>
                <w:lang w:val="en-US" w:eastAsia="zh-CN" w:bidi="ar"/>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分组</w:t>
            </w:r>
          </w:p>
        </w:tc>
        <w:tc>
          <w:tcPr>
            <w:tcW w:w="5561" w:type="dxa"/>
            <w:tcBorders>
              <w:left w:val="single" w:color="000000" w:sz="4" w:space="0"/>
              <w:bottom w:val="single" w:color="auto" w:sz="4" w:space="0"/>
            </w:tcBorders>
            <w:shd w:val="clear" w:color="auto" w:fill="D7D7D7" w:themeFill="background1" w:themeFillShade="D8"/>
            <w:vAlign w:val="center"/>
          </w:tcPr>
          <w:p w14:paraId="0D6A8B8C">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要求</w:t>
            </w:r>
          </w:p>
        </w:tc>
      </w:tr>
      <w:tr w14:paraId="03BE84D6">
        <w:trPr>
          <w:trHeight w:val="2561" w:hRule="atLeast"/>
        </w:trPr>
        <w:tc>
          <w:tcPr>
            <w:tcW w:w="717" w:type="dxa"/>
            <w:vMerge w:val="restart"/>
            <w:tcBorders>
              <w:top w:val="single" w:color="auto" w:sz="4" w:space="0"/>
              <w:right w:val="single" w:color="auto" w:sz="4" w:space="0"/>
            </w:tcBorders>
            <w:shd w:val="clear" w:color="auto" w:fill="auto"/>
            <w:vAlign w:val="center"/>
          </w:tcPr>
          <w:p w14:paraId="7BA7C2CF">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1</w:t>
            </w:r>
          </w:p>
        </w:tc>
        <w:tc>
          <w:tcPr>
            <w:tcW w:w="1022" w:type="dxa"/>
            <w:vMerge w:val="restart"/>
            <w:tcBorders>
              <w:top w:val="single" w:color="auto" w:sz="4" w:space="0"/>
              <w:left w:val="single" w:color="auto" w:sz="4" w:space="0"/>
              <w:right w:val="single" w:color="auto" w:sz="4" w:space="0"/>
            </w:tcBorders>
            <w:shd w:val="clear" w:color="auto" w:fill="auto"/>
            <w:vAlign w:val="center"/>
          </w:tcPr>
          <w:p w14:paraId="6937D79F">
            <w:pPr>
              <w:keepNext w:val="0"/>
              <w:keepLines w:val="0"/>
              <w:pageBreakBefore w:val="0"/>
              <w:widowControl w:val="0"/>
              <w:suppressLineNumbers w:val="0"/>
              <w:kinsoku/>
              <w:wordWrap/>
              <w:overflowPunct/>
              <w:topLinePunct w:val="0"/>
              <w:autoSpaceDE/>
              <w:autoSpaceDN/>
              <w:bidi w:val="0"/>
              <w:adjustRightInd w:val="0"/>
              <w:spacing w:before="0" w:line="560" w:lineRule="exact"/>
              <w:jc w:val="center"/>
              <w:textAlignment w:val="center"/>
              <w:rPr>
                <w:rFonts w:hint="eastAsia" w:asciiTheme="minorEastAsia" w:hAnsiTheme="minorEastAsia" w:eastAsiaTheme="minorEastAsia" w:cstheme="minorEastAsia"/>
                <w:i w:val="0"/>
                <w:color w:val="auto"/>
                <w:sz w:val="21"/>
                <w:szCs w:val="21"/>
                <w:highlight w:val="none"/>
                <w:u w:val="none"/>
                <w:lang w:val="en-US"/>
              </w:rPr>
            </w:pPr>
            <w:r>
              <w:rPr>
                <w:rFonts w:hint="eastAsia" w:asciiTheme="minorEastAsia" w:hAnsiTheme="minorEastAsia" w:eastAsiaTheme="minorEastAsia" w:cstheme="minorEastAsia"/>
                <w:i w:val="0"/>
                <w:color w:val="auto"/>
                <w:kern w:val="0"/>
                <w:sz w:val="21"/>
                <w:szCs w:val="21"/>
                <w:highlight w:val="none"/>
                <w:u w:val="none"/>
                <w:lang w:val="en-US" w:eastAsia="zh-CN" w:bidi="ar"/>
              </w:rPr>
              <w:t>一次性使用血氧饱和度传感器</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4BD6573B">
            <w:pPr>
              <w:keepNext w:val="0"/>
              <w:keepLines w:val="0"/>
              <w:pageBreakBefore w:val="0"/>
              <w:widowControl w:val="0"/>
              <w:suppressLineNumbers w:val="0"/>
              <w:kinsoku/>
              <w:wordWrap/>
              <w:overflowPunct/>
              <w:topLinePunct w:val="0"/>
              <w:autoSpaceDE/>
              <w:autoSpaceDN/>
              <w:bidi w:val="0"/>
              <w:adjustRightInd w:val="0"/>
              <w:spacing w:before="0" w:line="56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仅婴幼儿（包含新生儿、早产儿）适用型</w:t>
            </w:r>
          </w:p>
        </w:tc>
        <w:tc>
          <w:tcPr>
            <w:tcW w:w="5561" w:type="dxa"/>
            <w:vMerge w:val="restart"/>
            <w:tcBorders>
              <w:top w:val="single" w:color="auto" w:sz="4" w:space="0"/>
              <w:left w:val="single" w:color="auto" w:sz="4" w:space="0"/>
            </w:tcBorders>
            <w:shd w:val="clear" w:color="auto" w:fill="auto"/>
            <w:vAlign w:val="center"/>
          </w:tcPr>
          <w:p w14:paraId="7A9EE8C8">
            <w:pPr>
              <w:keepNext w:val="0"/>
              <w:keepLines w:val="0"/>
              <w:pageBreakBefore w:val="0"/>
              <w:widowControl w:val="0"/>
              <w:suppressLineNumbers w:val="0"/>
              <w:kinsoku/>
              <w:wordWrap/>
              <w:overflowPunct/>
              <w:topLinePunct w:val="0"/>
              <w:autoSpaceDE/>
              <w:autoSpaceDN/>
              <w:bidi w:val="0"/>
              <w:adjustRightInd w:val="0"/>
              <w:spacing w:before="0" w:line="560" w:lineRule="exact"/>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1、适配不同型号的监护仪或血氧仪。不同品牌的配件规格可能存在差异，须根据具体设备型号提供适配配件。</w:t>
            </w:r>
          </w:p>
          <w:p w14:paraId="6197D4A9">
            <w:pPr>
              <w:keepNext w:val="0"/>
              <w:keepLines w:val="0"/>
              <w:pageBreakBefore w:val="0"/>
              <w:widowControl w:val="0"/>
              <w:suppressLineNumbers w:val="0"/>
              <w:kinsoku/>
              <w:wordWrap/>
              <w:overflowPunct/>
              <w:topLinePunct w:val="0"/>
              <w:autoSpaceDE/>
              <w:autoSpaceDN/>
              <w:bidi w:val="0"/>
              <w:adjustRightInd w:val="0"/>
              <w:spacing w:before="0" w:line="560" w:lineRule="exact"/>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2、仅婴幼儿（包含新生儿、早产儿）适用型，参与报名的申报企业，其产品注册证或产品说明书等材料中应有婴幼儿、新生儿、早产儿（体重小于3千克）专用的相关描述。</w:t>
            </w:r>
          </w:p>
          <w:p w14:paraId="54327EB6">
            <w:pPr>
              <w:keepNext w:val="0"/>
              <w:keepLines w:val="0"/>
              <w:pageBreakBefore w:val="0"/>
              <w:widowControl w:val="0"/>
              <w:suppressLineNumbers w:val="0"/>
              <w:kinsoku/>
              <w:wordWrap/>
              <w:overflowPunct/>
              <w:topLinePunct w:val="0"/>
              <w:autoSpaceDE/>
              <w:autoSpaceDN/>
              <w:bidi w:val="0"/>
              <w:adjustRightInd w:val="0"/>
              <w:spacing w:before="0" w:line="560" w:lineRule="exact"/>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3、普通型分组，除仅婴幼儿（包含新生儿、早产儿）适用型外的其他规格产品。</w:t>
            </w:r>
          </w:p>
        </w:tc>
      </w:tr>
      <w:tr w14:paraId="21C8ACB2">
        <w:trPr>
          <w:trHeight w:val="1058" w:hRule="atLeast"/>
        </w:trPr>
        <w:tc>
          <w:tcPr>
            <w:tcW w:w="717" w:type="dxa"/>
            <w:vMerge w:val="continue"/>
            <w:tcBorders>
              <w:right w:val="single" w:color="auto" w:sz="4" w:space="0"/>
            </w:tcBorders>
            <w:shd w:val="clear" w:color="auto" w:fill="auto"/>
            <w:vAlign w:val="center"/>
          </w:tcPr>
          <w:p w14:paraId="346E9F06">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1022" w:type="dxa"/>
            <w:vMerge w:val="continue"/>
            <w:tcBorders>
              <w:left w:val="single" w:color="auto" w:sz="4" w:space="0"/>
              <w:right w:val="single" w:color="auto" w:sz="4" w:space="0"/>
            </w:tcBorders>
            <w:shd w:val="clear" w:color="auto" w:fill="auto"/>
            <w:vAlign w:val="center"/>
          </w:tcPr>
          <w:p w14:paraId="3E53A559">
            <w:pPr>
              <w:keepNext w:val="0"/>
              <w:keepLines w:val="0"/>
              <w:pageBreakBefore w:val="0"/>
              <w:widowControl w:val="0"/>
              <w:suppressLineNumbers w:val="0"/>
              <w:kinsoku/>
              <w:wordWrap/>
              <w:overflowPunct/>
              <w:topLinePunct w:val="0"/>
              <w:autoSpaceDE/>
              <w:autoSpaceDN/>
              <w:bidi w:val="0"/>
              <w:adjustRightInd w:val="0"/>
              <w:spacing w:before="0" w:line="56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1459" w:type="dxa"/>
            <w:tcBorders>
              <w:top w:val="single" w:color="auto" w:sz="4" w:space="0"/>
              <w:left w:val="single" w:color="auto" w:sz="4" w:space="0"/>
              <w:right w:val="single" w:color="auto" w:sz="4" w:space="0"/>
            </w:tcBorders>
            <w:shd w:val="clear" w:color="auto" w:fill="auto"/>
            <w:vAlign w:val="center"/>
          </w:tcPr>
          <w:p w14:paraId="58D5EC51">
            <w:pPr>
              <w:keepNext w:val="0"/>
              <w:keepLines w:val="0"/>
              <w:pageBreakBefore w:val="0"/>
              <w:widowControl w:val="0"/>
              <w:suppressLineNumbers w:val="0"/>
              <w:kinsoku/>
              <w:wordWrap/>
              <w:overflowPunct/>
              <w:topLinePunct w:val="0"/>
              <w:autoSpaceDE/>
              <w:autoSpaceDN/>
              <w:bidi w:val="0"/>
              <w:adjustRightInd w:val="0"/>
              <w:spacing w:before="0" w:line="56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普通型</w:t>
            </w:r>
          </w:p>
        </w:tc>
        <w:tc>
          <w:tcPr>
            <w:tcW w:w="5561" w:type="dxa"/>
            <w:vMerge w:val="continue"/>
            <w:tcBorders>
              <w:left w:val="single" w:color="auto" w:sz="4" w:space="0"/>
            </w:tcBorders>
            <w:shd w:val="clear" w:color="auto" w:fill="auto"/>
            <w:vAlign w:val="center"/>
          </w:tcPr>
          <w:p w14:paraId="20D37243">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bl>
    <w:p w14:paraId="1C468CD5">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r>
        <w:rPr>
          <w:rFonts w:hint="eastAsia" w:ascii="黑体" w:hAnsi="黑体" w:eastAsia="黑体" w:cs="黑体"/>
          <w:color w:val="auto"/>
          <w:highlight w:val="none"/>
          <w:lang w:eastAsia="zh-CN"/>
        </w:rPr>
        <w:t>三、采购需求量</w:t>
      </w:r>
      <w:bookmarkEnd w:id="21"/>
      <w:bookmarkEnd w:id="22"/>
      <w:bookmarkEnd w:id="23"/>
      <w:bookmarkEnd w:id="24"/>
    </w:p>
    <w:p w14:paraId="64DB0F60">
      <w:pPr>
        <w:keepNext w:val="0"/>
        <w:keepLines w:val="0"/>
        <w:pageBreakBefore w:val="0"/>
        <w:widowControl w:val="0"/>
        <w:kinsoku/>
        <w:wordWrap/>
        <w:overflowPunct/>
        <w:topLinePunct w:val="0"/>
        <w:autoSpaceDE w:val="0"/>
        <w:autoSpaceDN w:val="0"/>
        <w:bidi w:val="0"/>
        <w:adjustRightInd/>
        <w:snapToGrid/>
        <w:spacing w:before="0" w:line="560" w:lineRule="exact"/>
        <w:ind w:left="102" w:right="508" w:rightChars="231" w:firstLine="624"/>
        <w:jc w:val="both"/>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各产品品种采购需求量根据参与本次联盟采购的医疗机构报送的采购需求量累加得出。</w:t>
      </w:r>
    </w:p>
    <w:p w14:paraId="24093708">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25" w:name="四、申报资格"/>
      <w:bookmarkEnd w:id="25"/>
      <w:bookmarkStart w:id="26" w:name="_Toc153724953"/>
      <w:bookmarkStart w:id="27" w:name="_Toc1340954541"/>
      <w:bookmarkStart w:id="28" w:name="_Toc862867625"/>
      <w:bookmarkStart w:id="29" w:name="_Toc1868672031"/>
      <w:r>
        <w:rPr>
          <w:rFonts w:hint="eastAsia" w:ascii="黑体" w:hAnsi="黑体" w:eastAsia="黑体" w:cs="黑体"/>
          <w:color w:val="auto"/>
          <w:highlight w:val="none"/>
          <w:lang w:eastAsia="zh-CN"/>
        </w:rPr>
        <w:t>四、申报资格</w:t>
      </w:r>
      <w:bookmarkEnd w:id="26"/>
      <w:bookmarkEnd w:id="27"/>
      <w:bookmarkEnd w:id="28"/>
      <w:bookmarkEnd w:id="29"/>
    </w:p>
    <w:p w14:paraId="753190ED">
      <w:pPr>
        <w:keepNext w:val="0"/>
        <w:keepLines w:val="0"/>
        <w:pageBreakBefore w:val="0"/>
        <w:widowControl w:val="0"/>
        <w:kinsoku/>
        <w:wordWrap/>
        <w:overflowPunct/>
        <w:topLinePunct w:val="0"/>
        <w:autoSpaceDE w:val="0"/>
        <w:autoSpaceDN w:val="0"/>
        <w:bidi w:val="0"/>
        <w:adjustRightInd w:val="0"/>
        <w:snapToGrid/>
        <w:spacing w:before="0" w:line="560" w:lineRule="exact"/>
        <w:ind w:left="103" w:right="508" w:rightChars="231" w:firstLine="621"/>
        <w:jc w:val="both"/>
        <w:textAlignment w:val="auto"/>
        <w:rPr>
          <w:rFonts w:hint="eastAsia" w:ascii="仿宋_GB2312" w:hAnsi="仿宋_GB2312" w:eastAsia="仿宋_GB2312" w:cs="仿宋_GB2312"/>
          <w:color w:val="auto"/>
          <w:spacing w:val="0"/>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申报企业为已取得</w:t>
      </w:r>
      <w:r>
        <w:rPr>
          <w:rFonts w:hint="eastAsia" w:ascii="仿宋_GB2312" w:hAnsi="仿宋_GB2312" w:eastAsia="仿宋_GB2312" w:cs="仿宋_GB2312"/>
          <w:color w:val="auto"/>
          <w:spacing w:val="-1"/>
          <w:sz w:val="32"/>
          <w:szCs w:val="32"/>
          <w:highlight w:val="none"/>
          <w:lang w:val="en-US" w:eastAsia="zh-CN" w:bidi="ar-SA"/>
        </w:rPr>
        <w:t>本次联盟采购</w:t>
      </w:r>
      <w:r>
        <w:rPr>
          <w:rFonts w:hint="eastAsia" w:ascii="仿宋_GB2312" w:hAnsi="仿宋_GB2312" w:eastAsia="仿宋_GB2312" w:cs="仿宋_GB2312"/>
          <w:color w:val="auto"/>
          <w:sz w:val="32"/>
          <w:szCs w:val="32"/>
          <w:highlight w:val="none"/>
          <w:lang w:eastAsia="zh-CN"/>
        </w:rPr>
        <w:t>产品合法资质的医疗器械注册人（代理人</w:t>
      </w:r>
      <w:r>
        <w:rPr>
          <w:rFonts w:hint="eastAsia" w:ascii="仿宋_GB2312" w:hAnsi="仿宋_GB2312" w:eastAsia="仿宋_GB2312" w:cs="仿宋_GB2312"/>
          <w:color w:val="auto"/>
          <w:sz w:val="32"/>
          <w:szCs w:val="32"/>
          <w:highlight w:val="none"/>
          <w:lang w:val="en-US" w:eastAsia="zh-CN"/>
        </w:rPr>
        <w:t>或报关企业</w:t>
      </w:r>
      <w:r>
        <w:rPr>
          <w:rFonts w:hint="eastAsia" w:ascii="仿宋_GB2312" w:hAnsi="仿宋_GB2312" w:eastAsia="仿宋_GB2312" w:cs="仿宋_GB2312"/>
          <w:color w:val="auto"/>
          <w:sz w:val="32"/>
          <w:szCs w:val="32"/>
          <w:highlight w:val="none"/>
          <w:lang w:eastAsia="zh-CN"/>
        </w:rPr>
        <w:t>）。其中，境外医疗器械注册人（代理人</w:t>
      </w:r>
      <w:r>
        <w:rPr>
          <w:rFonts w:hint="eastAsia" w:ascii="仿宋_GB2312" w:hAnsi="仿宋_GB2312" w:eastAsia="仿宋_GB2312" w:cs="仿宋_GB2312"/>
          <w:color w:val="auto"/>
          <w:sz w:val="32"/>
          <w:szCs w:val="32"/>
          <w:highlight w:val="none"/>
          <w:lang w:val="en-US" w:eastAsia="zh-CN"/>
        </w:rPr>
        <w:t>或报关企业</w:t>
      </w:r>
      <w:r>
        <w:rPr>
          <w:rFonts w:hint="eastAsia" w:ascii="仿宋_GB2312" w:hAnsi="仿宋_GB2312" w:eastAsia="仿宋_GB2312" w:cs="仿宋_GB2312"/>
          <w:color w:val="auto"/>
          <w:sz w:val="32"/>
          <w:szCs w:val="32"/>
          <w:highlight w:val="none"/>
          <w:lang w:eastAsia="zh-CN"/>
        </w:rPr>
        <w:t>）应当指定我国境内企业法人协助其履行相应的法律义务，委托其作为申报企业。</w:t>
      </w:r>
      <w:r>
        <w:rPr>
          <w:rFonts w:hint="eastAsia" w:ascii="仿宋_GB2312" w:hAnsi="仿宋_GB2312" w:eastAsia="仿宋_GB2312" w:cs="仿宋_GB2312"/>
          <w:color w:val="auto"/>
          <w:spacing w:val="0"/>
          <w:sz w:val="32"/>
          <w:szCs w:val="32"/>
          <w:highlight w:val="none"/>
          <w:lang w:val="en-US" w:eastAsia="zh-CN" w:bidi="ar-SA"/>
        </w:rPr>
        <w:t>参加</w:t>
      </w:r>
      <w:r>
        <w:rPr>
          <w:rFonts w:hint="eastAsia" w:ascii="仿宋_GB2312" w:hAnsi="仿宋_GB2312" w:eastAsia="仿宋_GB2312" w:cs="仿宋_GB2312"/>
          <w:color w:val="auto"/>
          <w:spacing w:val="-1"/>
          <w:sz w:val="32"/>
          <w:szCs w:val="32"/>
          <w:highlight w:val="none"/>
          <w:lang w:val="en-US" w:eastAsia="zh-CN" w:bidi="ar-SA"/>
        </w:rPr>
        <w:t>本次联盟采购</w:t>
      </w:r>
      <w:r>
        <w:rPr>
          <w:rFonts w:hint="eastAsia" w:ascii="仿宋_GB2312" w:hAnsi="仿宋_GB2312" w:eastAsia="仿宋_GB2312" w:cs="仿宋_GB2312"/>
          <w:color w:val="auto"/>
          <w:spacing w:val="0"/>
          <w:sz w:val="32"/>
          <w:szCs w:val="32"/>
          <w:highlight w:val="none"/>
          <w:lang w:val="en-US" w:eastAsia="zh-CN" w:bidi="ar-SA"/>
        </w:rPr>
        <w:t>的申报企业应当符合以下要求：</w:t>
      </w:r>
    </w:p>
    <w:p w14:paraId="17C17E9F">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outlineLvl w:val="2"/>
        <w:rPr>
          <w:rFonts w:hint="eastAsia" w:ascii="楷体_GB2312" w:hAnsi="楷体_GB2312" w:eastAsia="楷体_GB2312" w:cs="楷体_GB2312"/>
          <w:b w:val="0"/>
          <w:bCs/>
          <w:color w:val="auto"/>
          <w:sz w:val="32"/>
          <w:szCs w:val="22"/>
          <w:highlight w:val="none"/>
          <w:lang w:val="en-US" w:eastAsia="zh-CN" w:bidi="ar-SA"/>
        </w:rPr>
      </w:pPr>
      <w:bookmarkStart w:id="30" w:name="_Toc1211466799"/>
      <w:bookmarkStart w:id="31" w:name="_Toc1919726455"/>
      <w:bookmarkStart w:id="32" w:name="_Toc259105184"/>
      <w:r>
        <w:rPr>
          <w:rFonts w:hint="eastAsia" w:ascii="楷体_GB2312" w:hAnsi="楷体_GB2312" w:eastAsia="楷体_GB2312" w:cs="楷体_GB2312"/>
          <w:b w:val="0"/>
          <w:bCs/>
          <w:color w:val="auto"/>
          <w:sz w:val="32"/>
          <w:szCs w:val="22"/>
          <w:highlight w:val="none"/>
          <w:lang w:val="en-US" w:eastAsia="zh-CN" w:bidi="ar-SA"/>
        </w:rPr>
        <w:t>（一）资质要求</w:t>
      </w:r>
      <w:bookmarkEnd w:id="30"/>
      <w:bookmarkEnd w:id="31"/>
      <w:bookmarkEnd w:id="32"/>
    </w:p>
    <w:p w14:paraId="623BFEA6">
      <w:pPr>
        <w:pStyle w:val="23"/>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0" w:after="0" w:line="560" w:lineRule="exact"/>
        <w:ind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1.同一医疗器械注册人（代理人或报关企业）的同一品种产品不得委托不同企业进行申报。不同医疗器械注册人（代理人或报关企业）委托同一家企业申报的，如医疗器械注册人非同一实际控制人，且不存在控股关系，则根据医疗器械注册人数量视为多个申报企业；如医疗器械注册人为同一实际控制人或存在控股关系，则视为同一申报企业。</w:t>
      </w:r>
    </w:p>
    <w:p w14:paraId="491DEBC9">
      <w:pPr>
        <w:pStyle w:val="23"/>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0" w:after="0" w:line="560" w:lineRule="exact"/>
        <w:ind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2.申报企业的产品应当符合国家有关部门的质量标准要求，并按国家有关部门要求组织生产。</w:t>
      </w:r>
    </w:p>
    <w:p w14:paraId="6A883309">
      <w:pPr>
        <w:pStyle w:val="23"/>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3.申报企业应遵守《中华人民共和国民法典》《中华人民共和国价格法》《中华人民共和国专利法》《中华人民共和国反不正当竞争法》《中华人民共和国反垄断法》等相关法律法规。</w:t>
      </w:r>
    </w:p>
    <w:p w14:paraId="7EEF6E63">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4.不接受被列入《全国医药价格和招采失信企业风险警示名单》和被我省评定为失信等级“特别严重”的企业申报，失信等级采集时间范围为本采购文件发布日前2年内。</w:t>
      </w:r>
    </w:p>
    <w:p w14:paraId="3E01DDC9">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5.申报企业应具有履行合同必须具备的能力，一旦中选，作为保障质量、供应的第一责任人，应及时、保质、足量按要求组织生产，并向配送企业发送医用耗材，满足医疗机构临床需求。</w:t>
      </w:r>
    </w:p>
    <w:p w14:paraId="63724C1A">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6.申报企业只能授权一个自然人（应为本企业正式员工）为授权代表负责本次联盟采购活动的管理，并承担相应法律责任。</w:t>
      </w:r>
    </w:p>
    <w:p w14:paraId="27AC8211">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outlineLvl w:val="2"/>
        <w:rPr>
          <w:rFonts w:hint="eastAsia" w:ascii="楷体_GB2312" w:hAnsi="楷体_GB2312" w:eastAsia="楷体_GB2312" w:cs="楷体_GB2312"/>
          <w:b w:val="0"/>
          <w:bCs/>
          <w:color w:val="auto"/>
          <w:sz w:val="32"/>
          <w:szCs w:val="22"/>
          <w:highlight w:val="none"/>
          <w:lang w:val="en-US" w:eastAsia="zh-CN" w:bidi="ar-SA"/>
        </w:rPr>
      </w:pPr>
      <w:bookmarkStart w:id="33" w:name="_Toc1252836716"/>
      <w:bookmarkStart w:id="34" w:name="_Toc1850347452"/>
      <w:bookmarkStart w:id="35" w:name="_Toc1831475019"/>
      <w:r>
        <w:rPr>
          <w:rFonts w:hint="eastAsia" w:ascii="楷体_GB2312" w:hAnsi="楷体_GB2312" w:eastAsia="楷体_GB2312" w:cs="楷体_GB2312"/>
          <w:b w:val="0"/>
          <w:bCs/>
          <w:color w:val="auto"/>
          <w:sz w:val="32"/>
          <w:szCs w:val="22"/>
          <w:highlight w:val="none"/>
          <w:lang w:val="en-US" w:eastAsia="zh-CN" w:bidi="ar-SA"/>
        </w:rPr>
        <w:t>（二）其他要求</w:t>
      </w:r>
      <w:bookmarkEnd w:id="33"/>
      <w:bookmarkEnd w:id="34"/>
      <w:bookmarkEnd w:id="35"/>
    </w:p>
    <w:p w14:paraId="21607B80">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lang w:val="en-US" w:eastAsia="zh-CN"/>
        </w:rPr>
        <w:t>1.</w:t>
      </w:r>
      <w:r>
        <w:rPr>
          <w:rFonts w:hint="eastAsia" w:ascii="仿宋_GB2312" w:hAnsi="仿宋_GB2312" w:eastAsia="仿宋_GB2312" w:cs="仿宋_GB2312"/>
          <w:color w:val="auto"/>
          <w:spacing w:val="-1"/>
          <w:sz w:val="32"/>
          <w:szCs w:val="32"/>
          <w:highlight w:val="none"/>
        </w:rPr>
        <w:t>申报企业不得以欺诈、串通投标、滥用市场支配地位等方式竞标扰乱集中采购秩序。</w:t>
      </w:r>
    </w:p>
    <w:p w14:paraId="63DEF6A6">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lang w:val="en-US" w:eastAsia="zh-CN"/>
        </w:rPr>
        <w:t>2.</w:t>
      </w:r>
      <w:r>
        <w:rPr>
          <w:rFonts w:hint="eastAsia" w:ascii="仿宋_GB2312" w:hAnsi="仿宋_GB2312" w:eastAsia="仿宋_GB2312" w:cs="仿宋_GB2312"/>
          <w:color w:val="auto"/>
          <w:spacing w:val="-1"/>
          <w:sz w:val="32"/>
          <w:szCs w:val="32"/>
          <w:highlight w:val="none"/>
        </w:rPr>
        <w:t>申报企业涉嫌未如实提供申报资料及相关证明材料，情节严重的，取消该企业参与</w:t>
      </w:r>
      <w:r>
        <w:rPr>
          <w:rFonts w:hint="eastAsia" w:ascii="仿宋_GB2312" w:hAnsi="仿宋_GB2312" w:eastAsia="仿宋_GB2312" w:cs="仿宋_GB2312"/>
          <w:color w:val="auto"/>
          <w:spacing w:val="-1"/>
          <w:sz w:val="32"/>
          <w:szCs w:val="32"/>
          <w:highlight w:val="none"/>
          <w:lang w:val="en-US" w:eastAsia="zh-CN" w:bidi="ar-SA"/>
        </w:rPr>
        <w:t>本次联盟采购</w:t>
      </w:r>
      <w:r>
        <w:rPr>
          <w:rFonts w:hint="eastAsia" w:ascii="仿宋_GB2312" w:hAnsi="仿宋_GB2312" w:eastAsia="仿宋_GB2312" w:cs="仿宋_GB2312"/>
          <w:color w:val="auto"/>
          <w:spacing w:val="-1"/>
          <w:sz w:val="32"/>
          <w:szCs w:val="32"/>
          <w:highlight w:val="none"/>
        </w:rPr>
        <w:t>资格，并按有关规定处理。</w:t>
      </w:r>
    </w:p>
    <w:p w14:paraId="62974468">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lang w:val="en-US" w:eastAsia="zh-CN"/>
        </w:rPr>
        <w:t>3.</w:t>
      </w:r>
      <w:r>
        <w:rPr>
          <w:rFonts w:hint="eastAsia" w:ascii="仿宋_GB2312" w:hAnsi="仿宋_GB2312" w:eastAsia="仿宋_GB2312" w:cs="仿宋_GB2312"/>
          <w:color w:val="auto"/>
          <w:spacing w:val="-1"/>
          <w:sz w:val="32"/>
          <w:szCs w:val="32"/>
          <w:highlight w:val="none"/>
        </w:rPr>
        <w:t>企业申投诉应依法依规在公示期内提供合法有效证据材料，恶意质疑投诉的企业纳入不良记录管理。</w:t>
      </w:r>
    </w:p>
    <w:p w14:paraId="78413311">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lang w:val="en-US" w:eastAsia="zh-CN"/>
        </w:rPr>
        <w:t>4.</w:t>
      </w:r>
      <w:r>
        <w:rPr>
          <w:rFonts w:hint="eastAsia" w:ascii="仿宋_GB2312" w:hAnsi="仿宋_GB2312" w:eastAsia="仿宋_GB2312" w:cs="仿宋_GB2312"/>
          <w:color w:val="auto"/>
          <w:spacing w:val="-1"/>
          <w:sz w:val="32"/>
          <w:szCs w:val="32"/>
          <w:highlight w:val="none"/>
        </w:rPr>
        <w:t>申报企业中选后，须按要求签订带量购销</w:t>
      </w:r>
      <w:r>
        <w:rPr>
          <w:rFonts w:hint="eastAsia" w:ascii="仿宋_GB2312" w:hAnsi="仿宋_GB2312" w:eastAsia="仿宋_GB2312" w:cs="仿宋_GB2312"/>
          <w:color w:val="auto"/>
          <w:spacing w:val="-1"/>
          <w:sz w:val="32"/>
          <w:szCs w:val="32"/>
          <w:highlight w:val="none"/>
          <w:lang w:eastAsia="zh-CN"/>
        </w:rPr>
        <w:t>合同</w:t>
      </w:r>
      <w:r>
        <w:rPr>
          <w:rFonts w:hint="eastAsia" w:ascii="仿宋_GB2312" w:hAnsi="仿宋_GB2312" w:eastAsia="仿宋_GB2312" w:cs="仿宋_GB2312"/>
          <w:color w:val="auto"/>
          <w:spacing w:val="-1"/>
          <w:sz w:val="32"/>
          <w:szCs w:val="32"/>
          <w:highlight w:val="none"/>
        </w:rPr>
        <w:t>。</w:t>
      </w:r>
    </w:p>
    <w:p w14:paraId="127588CB">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lang w:val="en-US" w:eastAsia="zh-CN"/>
        </w:rPr>
        <w:t>5.</w:t>
      </w:r>
      <w:bookmarkStart w:id="36" w:name="6.中选医用耗材在履行合同中如遇国家政策调整或不可抗力，致使直接影响协议履行的，"/>
      <w:bookmarkEnd w:id="36"/>
      <w:bookmarkStart w:id="37" w:name="6.中选医用耗材在履行合同中如遇国家政策调整或不可抗力，致使直接影响协议履行的，"/>
      <w:bookmarkEnd w:id="37"/>
      <w:r>
        <w:rPr>
          <w:rFonts w:hint="eastAsia" w:ascii="仿宋_GB2312" w:hAnsi="仿宋_GB2312" w:eastAsia="仿宋_GB2312" w:cs="仿宋_GB2312"/>
          <w:color w:val="auto"/>
          <w:spacing w:val="-1"/>
          <w:sz w:val="32"/>
          <w:szCs w:val="32"/>
          <w:highlight w:val="none"/>
        </w:rPr>
        <w:t>中选医用耗材在履行合同中，如同产品在全</w:t>
      </w:r>
      <w:r>
        <w:rPr>
          <w:rFonts w:hint="eastAsia" w:ascii="仿宋_GB2312" w:hAnsi="仿宋_GB2312" w:eastAsia="仿宋_GB2312" w:cs="仿宋_GB2312"/>
          <w:color w:val="auto"/>
          <w:spacing w:val="-1"/>
          <w:sz w:val="32"/>
          <w:szCs w:val="32"/>
          <w:highlight w:val="none"/>
          <w:lang w:val="en-US" w:eastAsia="zh-CN"/>
        </w:rPr>
        <w:t>国</w:t>
      </w:r>
      <w:r>
        <w:rPr>
          <w:rFonts w:hint="eastAsia" w:ascii="仿宋_GB2312" w:hAnsi="仿宋_GB2312" w:eastAsia="仿宋_GB2312" w:cs="仿宋_GB2312"/>
          <w:color w:val="auto"/>
          <w:spacing w:val="-1"/>
          <w:sz w:val="32"/>
          <w:szCs w:val="32"/>
          <w:highlight w:val="none"/>
        </w:rPr>
        <w:t>其他地市级（含联盟）及以上集中采购（含带量采购）中产生</w:t>
      </w:r>
      <w:r>
        <w:rPr>
          <w:rFonts w:hint="eastAsia" w:ascii="仿宋_GB2312" w:hAnsi="仿宋_GB2312" w:eastAsia="仿宋_GB2312" w:cs="仿宋_GB2312"/>
          <w:color w:val="auto"/>
          <w:spacing w:val="-1"/>
          <w:sz w:val="32"/>
          <w:szCs w:val="32"/>
          <w:highlight w:val="none"/>
          <w:lang w:val="en-US" w:eastAsia="zh-CN"/>
        </w:rPr>
        <w:t>的</w:t>
      </w:r>
      <w:r>
        <w:rPr>
          <w:rFonts w:hint="eastAsia" w:ascii="仿宋_GB2312" w:hAnsi="仿宋_GB2312" w:eastAsia="仿宋_GB2312" w:cs="仿宋_GB2312"/>
          <w:color w:val="auto"/>
          <w:spacing w:val="-1"/>
          <w:sz w:val="32"/>
          <w:szCs w:val="32"/>
          <w:highlight w:val="none"/>
        </w:rPr>
        <w:t>中选价格</w:t>
      </w:r>
      <w:r>
        <w:rPr>
          <w:rFonts w:hint="eastAsia" w:ascii="仿宋_GB2312" w:hAnsi="仿宋_GB2312" w:eastAsia="仿宋_GB2312" w:cs="仿宋_GB2312"/>
          <w:color w:val="auto"/>
          <w:spacing w:val="-1"/>
          <w:sz w:val="32"/>
          <w:szCs w:val="32"/>
          <w:highlight w:val="none"/>
          <w:lang w:val="en-US" w:eastAsia="zh-CN"/>
        </w:rPr>
        <w:t>低于本次中选价格的</w:t>
      </w:r>
      <w:r>
        <w:rPr>
          <w:rFonts w:hint="eastAsia" w:ascii="仿宋_GB2312" w:hAnsi="仿宋_GB2312" w:eastAsia="仿宋_GB2312" w:cs="仿宋_GB2312"/>
          <w:color w:val="auto"/>
          <w:spacing w:val="-1"/>
          <w:sz w:val="32"/>
          <w:szCs w:val="32"/>
          <w:highlight w:val="none"/>
        </w:rPr>
        <w:t>，须</w:t>
      </w:r>
      <w:r>
        <w:rPr>
          <w:rFonts w:hint="eastAsia" w:ascii="仿宋_GB2312" w:hAnsi="仿宋_GB2312" w:eastAsia="仿宋_GB2312" w:cs="仿宋_GB2312"/>
          <w:color w:val="auto"/>
          <w:spacing w:val="-1"/>
          <w:sz w:val="32"/>
          <w:szCs w:val="32"/>
          <w:highlight w:val="none"/>
          <w:lang w:val="en-US" w:eastAsia="zh-CN"/>
        </w:rPr>
        <w:t>进行价格</w:t>
      </w:r>
      <w:r>
        <w:rPr>
          <w:rFonts w:hint="eastAsia" w:ascii="仿宋_GB2312" w:hAnsi="仿宋_GB2312" w:eastAsia="仿宋_GB2312" w:cs="仿宋_GB2312"/>
          <w:color w:val="auto"/>
          <w:spacing w:val="-1"/>
          <w:sz w:val="32"/>
          <w:szCs w:val="32"/>
          <w:highlight w:val="none"/>
        </w:rPr>
        <w:t>联动。</w:t>
      </w:r>
    </w:p>
    <w:p w14:paraId="74BEC274">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color w:val="auto"/>
          <w:spacing w:val="-1"/>
          <w:sz w:val="31"/>
          <w:highlight w:val="none"/>
        </w:rPr>
      </w:pPr>
      <w:r>
        <w:rPr>
          <w:rFonts w:hint="eastAsia" w:ascii="仿宋_GB2312" w:hAnsi="仿宋_GB2312" w:eastAsia="仿宋_GB2312" w:cs="仿宋_GB2312"/>
          <w:color w:val="auto"/>
          <w:spacing w:val="-1"/>
          <w:sz w:val="32"/>
          <w:szCs w:val="32"/>
          <w:highlight w:val="none"/>
          <w:lang w:val="en-US" w:eastAsia="zh-CN"/>
        </w:rPr>
        <w:t>6.</w:t>
      </w:r>
      <w:r>
        <w:rPr>
          <w:rFonts w:hint="eastAsia" w:ascii="仿宋_GB2312" w:hAnsi="仿宋_GB2312" w:eastAsia="仿宋_GB2312" w:cs="仿宋_GB2312"/>
          <w:color w:val="auto"/>
          <w:spacing w:val="-1"/>
          <w:sz w:val="32"/>
          <w:szCs w:val="32"/>
          <w:highlight w:val="none"/>
        </w:rPr>
        <w:t>中选医用耗材在履行合同中如遇国家政策调整或不可抗力，致使直接影响协议履行的，由签订购销</w:t>
      </w:r>
      <w:r>
        <w:rPr>
          <w:rFonts w:hint="eastAsia" w:ascii="仿宋_GB2312" w:hAnsi="仿宋_GB2312" w:eastAsia="仿宋_GB2312" w:cs="仿宋_GB2312"/>
          <w:color w:val="auto"/>
          <w:spacing w:val="-1"/>
          <w:sz w:val="32"/>
          <w:szCs w:val="32"/>
          <w:highlight w:val="none"/>
          <w:lang w:eastAsia="zh-CN"/>
        </w:rPr>
        <w:t>合同</w:t>
      </w:r>
      <w:r>
        <w:rPr>
          <w:rFonts w:hint="eastAsia" w:ascii="仿宋_GB2312" w:hAnsi="仿宋_GB2312" w:eastAsia="仿宋_GB2312" w:cs="仿宋_GB2312"/>
          <w:color w:val="auto"/>
          <w:spacing w:val="-1"/>
          <w:sz w:val="32"/>
          <w:szCs w:val="32"/>
          <w:highlight w:val="none"/>
        </w:rPr>
        <w:t>中的各方协商解决。</w:t>
      </w:r>
    </w:p>
    <w:p w14:paraId="211DC0F4">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38" w:name="五、采购执行说明"/>
      <w:bookmarkEnd w:id="38"/>
      <w:bookmarkStart w:id="39" w:name="_Toc1717531882"/>
      <w:bookmarkStart w:id="40" w:name="_Toc536155550"/>
      <w:bookmarkStart w:id="41" w:name="_Toc1915664457"/>
      <w:bookmarkStart w:id="42" w:name="_Toc91790949"/>
      <w:r>
        <w:rPr>
          <w:rFonts w:hint="eastAsia" w:ascii="黑体" w:hAnsi="黑体" w:eastAsia="黑体" w:cs="黑体"/>
          <w:color w:val="auto"/>
          <w:highlight w:val="none"/>
          <w:lang w:eastAsia="zh-CN"/>
        </w:rPr>
        <w:t>五、采购执行说明</w:t>
      </w:r>
      <w:bookmarkEnd w:id="39"/>
      <w:bookmarkEnd w:id="40"/>
      <w:bookmarkEnd w:id="41"/>
      <w:bookmarkEnd w:id="42"/>
    </w:p>
    <w:p w14:paraId="64E4D818">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（一）联盟地市所有公立医疗机构（含军队医疗机构，下同）均应按规定参加医用耗材集中带量采购。鼓励医保定点社会办医疗机构在进一步完善医用耗材进销存管理、确保医用耗材货款及时结算的基础上参与。</w:t>
      </w:r>
    </w:p>
    <w:p w14:paraId="64ABBC1A">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（二）集中带量采购结果执行周期中，各有关医疗机构应优先使用集中带量采购中选产品，并确保完成每个中选企业产品的协议采购量。</w:t>
      </w:r>
    </w:p>
    <w:p w14:paraId="5F308F4A">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（三）各有关医疗机构应在采购周期内完成中选产品协议采购量。各有关医疗机构在完成中选产品协议采购量的基础上，剩余用量可适量采购同品种价格适宜的其他医用耗材。</w:t>
      </w:r>
    </w:p>
    <w:p w14:paraId="48865487">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四）各有关医疗机构应畅通集中带量采购中选产品采购使用渠道，确保完成协议采购量。各级医保部门和医疗机构不得以医疗机构医用耗材使用品种数量、医用耗材管理委员会评审为由影响中选产品的合理使用。</w:t>
      </w:r>
    </w:p>
    <w:p w14:paraId="7B773AEE">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（五）本次联盟采购非中选产品可参与我省医用耗材阳光采购结果全省共享,并按照阳光采购结果全省共享相关规定执行。</w:t>
      </w:r>
    </w:p>
    <w:p w14:paraId="797F7ABE">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（六）采购周期内，如中选产品注册证更新，中选资格及中选价格维持不变。</w:t>
      </w:r>
    </w:p>
    <w:p w14:paraId="54E89536">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43" w:name="六、采购周期与采购协议"/>
      <w:bookmarkEnd w:id="43"/>
      <w:bookmarkStart w:id="44" w:name="_Toc802049744"/>
      <w:bookmarkStart w:id="45" w:name="_Toc913838032"/>
      <w:bookmarkStart w:id="46" w:name="_Toc83157800"/>
      <w:bookmarkStart w:id="47" w:name="_Toc389626496"/>
      <w:r>
        <w:rPr>
          <w:rFonts w:hint="eastAsia" w:ascii="黑体" w:hAnsi="黑体" w:eastAsia="黑体" w:cs="黑体"/>
          <w:color w:val="auto"/>
          <w:highlight w:val="none"/>
          <w:lang w:eastAsia="zh-CN"/>
        </w:rPr>
        <w:t>六、采购周期与采购协议</w:t>
      </w:r>
      <w:bookmarkEnd w:id="44"/>
      <w:bookmarkEnd w:id="45"/>
      <w:bookmarkEnd w:id="46"/>
      <w:bookmarkEnd w:id="47"/>
    </w:p>
    <w:p w14:paraId="27C062B7">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（一）采购周期自中选结果实际执行日起计算，原则上为2年。采购周期内，每年签订采购协议，第二年协议采购量原则上不少于该中选产品上年度协议采购量。</w:t>
      </w:r>
    </w:p>
    <w:p w14:paraId="0FA83A0C">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（二）采购周期内若提前完成当年协议采购量，超过部分中选企业仍应按中选价格进行供应，直至采购周期届满。</w:t>
      </w:r>
    </w:p>
    <w:p w14:paraId="656274B6">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（三）采购周期内相关医用耗材品类纳入国家、省级及省际联盟组织集中带量采购，按要求执行相关带量采购结果。</w:t>
      </w:r>
    </w:p>
    <w:p w14:paraId="592061AF">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48" w:name="七、申报方式"/>
      <w:bookmarkEnd w:id="48"/>
      <w:bookmarkStart w:id="49" w:name="_Toc282191325"/>
      <w:bookmarkStart w:id="50" w:name="_Toc1768774050"/>
      <w:bookmarkStart w:id="51" w:name="_Toc394867356"/>
      <w:bookmarkStart w:id="52" w:name="_Toc488387941"/>
      <w:r>
        <w:rPr>
          <w:rFonts w:hint="eastAsia" w:ascii="黑体" w:hAnsi="黑体" w:eastAsia="黑体" w:cs="黑体"/>
          <w:color w:val="auto"/>
          <w:highlight w:val="none"/>
          <w:lang w:eastAsia="zh-CN"/>
        </w:rPr>
        <w:t>七、申报方式</w:t>
      </w:r>
      <w:bookmarkEnd w:id="49"/>
      <w:bookmarkEnd w:id="50"/>
      <w:bookmarkEnd w:id="51"/>
      <w:bookmarkEnd w:id="52"/>
    </w:p>
    <w:p w14:paraId="31328297">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bidi="ar-SA"/>
        </w:rPr>
        <w:t>本次联盟采购</w:t>
      </w:r>
      <w:r>
        <w:rPr>
          <w:rFonts w:hint="eastAsia" w:ascii="仿宋_GB2312" w:hAnsi="仿宋_GB2312" w:eastAsia="仿宋_GB2312" w:cs="仿宋_GB2312"/>
          <w:color w:val="auto"/>
          <w:spacing w:val="-1"/>
          <w:sz w:val="32"/>
          <w:szCs w:val="32"/>
          <w:highlight w:val="none"/>
          <w:lang w:val="en-US" w:eastAsia="zh-CN"/>
        </w:rPr>
        <w:t>采用网上申报的方式进行。申报企业须注册并登录联盟集采网址进行网上医用耗材申报、资料提交、信息澄清、报价等相关操作。</w:t>
      </w:r>
    </w:p>
    <w:p w14:paraId="5000D3E1">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53" w:name="_Toc617830646"/>
      <w:bookmarkStart w:id="54" w:name="_Toc169332929"/>
      <w:bookmarkStart w:id="55" w:name="_Toc1875903523"/>
      <w:bookmarkStart w:id="56" w:name="_Toc1328424262"/>
      <w:r>
        <w:rPr>
          <w:rFonts w:hint="eastAsia" w:ascii="黑体" w:hAnsi="黑体" w:eastAsia="黑体" w:cs="黑体"/>
          <w:color w:val="auto"/>
          <w:highlight w:val="none"/>
          <w:lang w:eastAsia="zh-CN"/>
        </w:rPr>
        <w:t>八、工作流程</w:t>
      </w:r>
      <w:bookmarkEnd w:id="53"/>
      <w:bookmarkEnd w:id="54"/>
      <w:bookmarkEnd w:id="55"/>
      <w:bookmarkEnd w:id="56"/>
    </w:p>
    <w:p w14:paraId="40A2789B">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本次联盟采购工作流程如下，具体时间安排及工作要求另行通知。</w:t>
      </w:r>
    </w:p>
    <w:p w14:paraId="1DC868BA">
      <w:pPr>
        <w:keepNext w:val="0"/>
        <w:keepLines w:val="0"/>
        <w:pageBreakBefore w:val="0"/>
        <w:widowControl w:val="0"/>
        <w:kinsoku/>
        <w:wordWrap/>
        <w:overflowPunct/>
        <w:topLinePunct w:val="0"/>
        <w:autoSpaceDE/>
        <w:autoSpaceDN/>
        <w:bidi w:val="0"/>
        <w:adjustRightInd/>
        <w:snapToGrid/>
        <w:spacing w:before="0" w:line="560" w:lineRule="exact"/>
        <w:ind w:right="508" w:rightChars="231"/>
        <w:jc w:val="center"/>
        <w:textAlignment w:val="auto"/>
        <w:rPr>
          <w:rFonts w:hint="default" w:eastAsia="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6432" behindDoc="1" locked="0" layoutInCell="1" allowOverlap="1">
                <wp:simplePos x="0" y="0"/>
                <wp:positionH relativeFrom="column">
                  <wp:posOffset>1633855</wp:posOffset>
                </wp:positionH>
                <wp:positionV relativeFrom="paragraph">
                  <wp:posOffset>92075</wp:posOffset>
                </wp:positionV>
                <wp:extent cx="2454910" cy="302260"/>
                <wp:effectExtent l="6350" t="6350" r="27940" b="21590"/>
                <wp:wrapNone/>
                <wp:docPr id="1" name="文本框 32"/>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18D9797">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发布采购文件征求意见稿</w:t>
                            </w:r>
                          </w:p>
                        </w:txbxContent>
                      </wps:txbx>
                      <wps:bodyPr wrap="square" upright="1"/>
                    </wps:wsp>
                  </a:graphicData>
                </a:graphic>
              </wp:anchor>
            </w:drawing>
          </mc:Choice>
          <mc:Fallback>
            <w:pict>
              <v:shape id="文本框 32" o:spid="_x0000_s1026" o:spt="202" type="#_x0000_t202" style="position:absolute;left:0pt;margin-left:128.65pt;margin-top:7.25pt;height:23.8pt;width:193.3pt;z-index:-251650048;mso-width-relative:page;mso-height-relative:page;" fillcolor="#FFFFFF" filled="t" stroked="t" coordsize="21600,21600" o:gfxdata="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4tCnU2QAA&#10;AAkBAAAPAAAAAAAAAAEAIAAAACIAAABkcnMvZG93bnJldi54bWxQSwECFAAUAAAACACHTuJAak8o&#10;fR0CAABTBAAADgAAAAAAAAABACAAAAAoAQAAZHJzL2Uyb0RvYy54bWxQSwUGAAAAAAYABgBZAQAA&#10;twUAAAAA&#10;">
                <v:fill on="t" focussize="0,0"/>
                <v:stroke color="#000000" joinstyle="miter"/>
                <v:imagedata o:title=""/>
                <o:lock v:ext="edit" aspectratio="f"/>
                <v:textbox>
                  <w:txbxContent>
                    <w:p w14:paraId="218D9797">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发布采购文件征求意见稿</w:t>
                      </w:r>
                    </w:p>
                  </w:txbxContent>
                </v:textbox>
              </v:shape>
            </w:pict>
          </mc:Fallback>
        </mc:AlternateContent>
      </w:r>
    </w:p>
    <w:p w14:paraId="1A1618D5">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rFonts w:hint="eastAsia" w:ascii="东文宋体" w:hAnsi="东文宋体" w:eastAsia="东文宋体" w:cs="东文宋体"/>
          <w:color w:val="auto"/>
          <w:sz w:val="24"/>
          <w:szCs w:val="24"/>
          <w:highlight w:val="none"/>
        </w:rPr>
        <w:t>↓</w:t>
      </w:r>
    </w:p>
    <w:p w14:paraId="3176967E">
      <w:pPr>
        <w:keepNext w:val="0"/>
        <w:keepLines w:val="0"/>
        <w:pageBreakBefore w:val="0"/>
        <w:widowControl w:val="0"/>
        <w:kinsoku/>
        <w:wordWrap/>
        <w:overflowPunct/>
        <w:topLinePunct w:val="0"/>
        <w:autoSpaceDE/>
        <w:autoSpaceDN/>
        <w:bidi w:val="0"/>
        <w:adjustRightInd/>
        <w:snapToGrid/>
        <w:spacing w:before="0" w:line="560" w:lineRule="exact"/>
        <w:ind w:right="508" w:rightChars="231"/>
        <w:jc w:val="center"/>
        <w:textAlignment w:val="auto"/>
        <w:rPr>
          <w:rFonts w:hint="default" w:ascii="东文宋体" w:hAnsi="东文宋体" w:eastAsia="东文宋体" w:cs="东文宋体"/>
          <w:color w:val="auto"/>
          <w:sz w:val="24"/>
          <w:szCs w:val="24"/>
          <w:highlight w:val="none"/>
          <w:lang w:val="en-US"/>
        </w:rPr>
      </w:pPr>
      <w:r>
        <w:rPr>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1642110</wp:posOffset>
                </wp:positionH>
                <wp:positionV relativeFrom="paragraph">
                  <wp:posOffset>33655</wp:posOffset>
                </wp:positionV>
                <wp:extent cx="2454910" cy="302260"/>
                <wp:effectExtent l="6350" t="6350" r="27940" b="21590"/>
                <wp:wrapNone/>
                <wp:docPr id="7" name="文本框 33"/>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6FEE4E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公布采购文件</w:t>
                            </w:r>
                          </w:p>
                        </w:txbxContent>
                      </wps:txbx>
                      <wps:bodyPr wrap="square" upright="1"/>
                    </wps:wsp>
                  </a:graphicData>
                </a:graphic>
              </wp:anchor>
            </w:drawing>
          </mc:Choice>
          <mc:Fallback>
            <w:pict>
              <v:shape id="文本框 33" o:spid="_x0000_s1026" o:spt="202" type="#_x0000_t202" style="position:absolute;left:0pt;margin-left:129.3pt;margin-top:2.65pt;height:23.8pt;width:193.3pt;z-index:251668480;mso-width-relative:page;mso-height-relative:page;" fillcolor="#FFFFFF" filled="t" stroked="t" coordsize="21600,21600" o:gfxdata="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xE4D9gA&#10;AAAIAQAADwAAAAAAAAABACAAAAAiAAAAZHJzL2Rvd25yZXYueG1sUEsBAhQAFAAAAAgAh07iQIkW&#10;JacfAgAAUwQAAA4AAAAAAAAAAQAgAAAAJwEAAGRycy9lMm9Eb2MueG1sUEsFBgAAAAAGAAYAWQEA&#10;ALgFAAAAAA==&#10;">
                <v:fill on="t" focussize="0,0"/>
                <v:stroke color="#000000" joinstyle="miter"/>
                <v:imagedata o:title=""/>
                <o:lock v:ext="edit" aspectratio="f"/>
                <v:textbox>
                  <w:txbxContent>
                    <w:p w14:paraId="76FEE4E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公布采购文件</w:t>
                      </w:r>
                    </w:p>
                  </w:txbxContent>
                </v:textbox>
              </v:shape>
            </w:pict>
          </mc:Fallback>
        </mc:AlternateContent>
      </w:r>
    </w:p>
    <w:p w14:paraId="1C068D5E">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default" w:ascii="东文宋体" w:hAnsi="东文宋体" w:eastAsia="东文宋体" w:cs="东文宋体"/>
          <w:color w:val="auto"/>
          <w:sz w:val="24"/>
          <w:szCs w:val="24"/>
          <w:highlight w:val="none"/>
          <w:lang w:val="en-US" w:eastAsia="zh-CN"/>
        </w:rPr>
      </w:pPr>
      <w:r>
        <w:rPr>
          <w:rFonts w:hint="eastAsia" w:ascii="东文宋体" w:hAnsi="东文宋体" w:eastAsia="东文宋体" w:cs="东文宋体"/>
          <w:color w:val="auto"/>
          <w:sz w:val="24"/>
          <w:szCs w:val="24"/>
          <w:highlight w:val="none"/>
          <w:lang w:val="en-US" w:eastAsia="zh-CN"/>
        </w:rPr>
        <w:t>↓</w:t>
      </w:r>
    </w:p>
    <w:p w14:paraId="722A9E2A">
      <w:pPr>
        <w:keepNext w:val="0"/>
        <w:keepLines w:val="0"/>
        <w:pageBreakBefore w:val="0"/>
        <w:widowControl w:val="0"/>
        <w:kinsoku/>
        <w:wordWrap/>
        <w:overflowPunct/>
        <w:topLinePunct w:val="0"/>
        <w:autoSpaceDE/>
        <w:autoSpaceDN/>
        <w:bidi w:val="0"/>
        <w:adjustRightInd/>
        <w:snapToGrid/>
        <w:spacing w:before="0" w:line="560" w:lineRule="exact"/>
        <w:ind w:right="508" w:rightChars="231"/>
        <w:jc w:val="center"/>
        <w:textAlignment w:val="auto"/>
        <w:rPr>
          <w:rFonts w:hint="default" w:ascii="东文宋体" w:hAnsi="东文宋体" w:eastAsia="东文宋体" w:cs="东文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7456" behindDoc="1" locked="0" layoutInCell="1" allowOverlap="1">
                <wp:simplePos x="0" y="0"/>
                <wp:positionH relativeFrom="column">
                  <wp:posOffset>1642745</wp:posOffset>
                </wp:positionH>
                <wp:positionV relativeFrom="paragraph">
                  <wp:posOffset>59055</wp:posOffset>
                </wp:positionV>
                <wp:extent cx="2454910" cy="302260"/>
                <wp:effectExtent l="6350" t="6350" r="27940" b="21590"/>
                <wp:wrapNone/>
                <wp:docPr id="2" name="文本框 34"/>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591C09F">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网上申报企业及产品资料</w:t>
                            </w:r>
                          </w:p>
                        </w:txbxContent>
                      </wps:txbx>
                      <wps:bodyPr wrap="square" upright="1"/>
                    </wps:wsp>
                  </a:graphicData>
                </a:graphic>
              </wp:anchor>
            </w:drawing>
          </mc:Choice>
          <mc:Fallback>
            <w:pict>
              <v:shape id="文本框 34" o:spid="_x0000_s1026" o:spt="202" type="#_x0000_t202" style="position:absolute;left:0pt;margin-left:129.35pt;margin-top:4.65pt;height:23.8pt;width:193.3pt;z-index:-251649024;mso-width-relative:page;mso-height-relative:page;" fillcolor="#FFFFFF" filled="t" stroked="t" coordsize="21600,21600" o:gfxdata="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ey/2tkA&#10;AAAIAQAADwAAAAAAAAABACAAAAAiAAAAZHJzL2Rvd25yZXYueG1sUEsBAhQAFAAAAAgAh07iQG23&#10;WlseAgAAUwQAAA4AAAAAAAAAAQAgAAAAKAEAAGRycy9lMm9Eb2MueG1sUEsFBgAAAAAGAAYAWQEA&#10;ALgFAAAAAA==&#10;">
                <v:fill on="t" focussize="0,0"/>
                <v:stroke color="#000000" joinstyle="miter"/>
                <v:imagedata o:title=""/>
                <o:lock v:ext="edit" aspectratio="f"/>
                <v:textbox>
                  <w:txbxContent>
                    <w:p w14:paraId="0591C09F">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网上申报企业及产品资料</w:t>
                      </w:r>
                    </w:p>
                  </w:txbxContent>
                </v:textbox>
              </v:shape>
            </w:pict>
          </mc:Fallback>
        </mc:AlternateContent>
      </w:r>
    </w:p>
    <w:p w14:paraId="64F4E91B">
      <w:pPr>
        <w:keepNext w:val="0"/>
        <w:keepLines w:val="0"/>
        <w:pageBreakBefore w:val="0"/>
        <w:widowControl w:val="0"/>
        <w:tabs>
          <w:tab w:val="left" w:pos="1925"/>
          <w:tab w:val="center" w:pos="5155"/>
        </w:tabs>
        <w:kinsoku/>
        <w:wordWrap/>
        <w:overflowPunct/>
        <w:topLinePunct w:val="0"/>
        <w:autoSpaceDE/>
        <w:autoSpaceDN/>
        <w:bidi w:val="0"/>
        <w:adjustRightInd/>
        <w:snapToGrid/>
        <w:spacing w:before="0" w:line="560" w:lineRule="exact"/>
        <w:ind w:right="508" w:rightChars="231" w:firstLine="4070" w:firstLineChars="1850"/>
        <w:jc w:val="left"/>
        <w:textAlignment w:val="auto"/>
        <w:rPr>
          <w:rFonts w:hint="default" w:eastAsia="仿宋"/>
          <w:color w:val="auto"/>
          <w:sz w:val="24"/>
          <w:szCs w:val="24"/>
          <w:highlight w:val="none"/>
          <w:lang w:val="en-US" w:eastAsia="zh-CN"/>
        </w:rPr>
      </w:pPr>
      <w:r>
        <w:rPr>
          <w:rFonts w:hint="eastAsia"/>
          <w:color w:val="auto"/>
          <w:highlight w:val="none"/>
          <w:lang w:val="en-US" w:eastAsia="zh-CN"/>
        </w:rPr>
        <w:t xml:space="preserve">   </w:t>
      </w:r>
      <w:r>
        <w:rPr>
          <w:rFonts w:hint="eastAsia" w:ascii="东文宋体" w:hAnsi="东文宋体" w:eastAsia="东文宋体" w:cs="东文宋体"/>
          <w:color w:val="auto"/>
          <w:sz w:val="24"/>
          <w:szCs w:val="24"/>
          <w:highlight w:val="none"/>
          <w:lang w:val="en-US" w:eastAsia="zh-CN"/>
        </w:rPr>
        <w:t>↓</w:t>
      </w:r>
    </w:p>
    <w:p w14:paraId="6582627B">
      <w:pPr>
        <w:keepNext w:val="0"/>
        <w:keepLines w:val="0"/>
        <w:pageBreakBefore w:val="0"/>
        <w:widowControl w:val="0"/>
        <w:kinsoku/>
        <w:wordWrap/>
        <w:overflowPunct/>
        <w:topLinePunct w:val="0"/>
        <w:autoSpaceDE/>
        <w:autoSpaceDN/>
        <w:bidi w:val="0"/>
        <w:adjustRightInd/>
        <w:snapToGrid/>
        <w:spacing w:before="0" w:line="560" w:lineRule="exact"/>
        <w:ind w:right="508" w:rightChars="231"/>
        <w:jc w:val="center"/>
        <w:textAlignment w:val="auto"/>
        <w:rPr>
          <w:rFonts w:hint="eastAsia"/>
          <w:color w:val="auto"/>
          <w:sz w:val="24"/>
          <w:szCs w:val="24"/>
          <w:highlight w:val="none"/>
        </w:rPr>
      </w:pPr>
      <w:r>
        <w:rPr>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1626870</wp:posOffset>
                </wp:positionH>
                <wp:positionV relativeFrom="paragraph">
                  <wp:posOffset>85090</wp:posOffset>
                </wp:positionV>
                <wp:extent cx="2477770" cy="302260"/>
                <wp:effectExtent l="6350" t="6350" r="30480" b="21590"/>
                <wp:wrapNone/>
                <wp:docPr id="8" name="文本框 35"/>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AF0F063">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资质审核</w:t>
                            </w:r>
                          </w:p>
                        </w:txbxContent>
                      </wps:txbx>
                      <wps:bodyPr wrap="square" upright="1"/>
                    </wps:wsp>
                  </a:graphicData>
                </a:graphic>
              </wp:anchor>
            </w:drawing>
          </mc:Choice>
          <mc:Fallback>
            <w:pict>
              <v:shape id="文本框 35" o:spid="_x0000_s1026" o:spt="202" type="#_x0000_t202" style="position:absolute;left:0pt;margin-left:128.1pt;margin-top:6.7pt;height:23.8pt;width:195.1pt;z-index:251669504;mso-width-relative:page;mso-height-relative:page;" fillcolor="#FFFFFF" filled="t" stroked="t" coordsize="21600,21600" o:gfxdata="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l7s07XAAAA&#10;CQEAAA8AAAAAAAAAAQAgAAAAIgAAAGRycy9kb3ducmV2LnhtbFBLAQIUABQAAAAIAIdO4kAFVV8q&#10;HgIAAFMEAAAOAAAAAAAAAAEAIAAAACYBAABkcnMvZTJvRG9jLnhtbFBLBQYAAAAABgAGAFkBAAC2&#10;BQAAAAA=&#10;">
                <v:fill on="t" focussize="0,0"/>
                <v:stroke color="#000000" joinstyle="miter"/>
                <v:imagedata o:title=""/>
                <o:lock v:ext="edit" aspectratio="f"/>
                <v:textbox>
                  <w:txbxContent>
                    <w:p w14:paraId="6AF0F063">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资质审核</w:t>
                      </w:r>
                    </w:p>
                  </w:txbxContent>
                </v:textbox>
              </v:shape>
            </w:pict>
          </mc:Fallback>
        </mc:AlternateContent>
      </w:r>
    </w:p>
    <w:p w14:paraId="72DF01D2">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color w:val="auto"/>
          <w:sz w:val="24"/>
          <w:szCs w:val="24"/>
          <w:highlight w:val="none"/>
        </w:rPr>
      </w:pPr>
      <w:r>
        <w:rPr>
          <w:rFonts w:hint="eastAsia" w:ascii="东文宋体" w:hAnsi="东文宋体" w:eastAsia="东文宋体" w:cs="东文宋体"/>
          <w:color w:val="auto"/>
          <w:sz w:val="24"/>
          <w:szCs w:val="24"/>
          <w:highlight w:val="none"/>
        </w:rPr>
        <w:t>↓</w:t>
      </w:r>
    </w:p>
    <w:p w14:paraId="0822F43A">
      <w:pPr>
        <w:keepNext w:val="0"/>
        <w:keepLines w:val="0"/>
        <w:pageBreakBefore w:val="0"/>
        <w:widowControl w:val="0"/>
        <w:kinsoku/>
        <w:wordWrap/>
        <w:overflowPunct/>
        <w:topLinePunct w:val="0"/>
        <w:autoSpaceDE/>
        <w:autoSpaceDN/>
        <w:bidi w:val="0"/>
        <w:adjustRightInd/>
        <w:snapToGrid/>
        <w:spacing w:before="0" w:line="560" w:lineRule="exact"/>
        <w:ind w:right="508" w:rightChars="231"/>
        <w:jc w:val="center"/>
        <w:textAlignment w:val="auto"/>
        <w:rPr>
          <w:rFonts w:hint="eastAsia"/>
          <w:color w:val="auto"/>
          <w:sz w:val="24"/>
          <w:szCs w:val="24"/>
          <w:highlight w:val="none"/>
        </w:rPr>
      </w:pPr>
      <w:r>
        <w:rPr>
          <w:color w:val="auto"/>
          <w:sz w:val="24"/>
          <w:highlight w:val="none"/>
        </w:rPr>
        <mc:AlternateContent>
          <mc:Choice Requires="wps">
            <w:drawing>
              <wp:anchor distT="0" distB="0" distL="114300" distR="114300" simplePos="0" relativeHeight="251670528" behindDoc="0" locked="0" layoutInCell="1" allowOverlap="1">
                <wp:simplePos x="0" y="0"/>
                <wp:positionH relativeFrom="column">
                  <wp:posOffset>1649730</wp:posOffset>
                </wp:positionH>
                <wp:positionV relativeFrom="paragraph">
                  <wp:posOffset>73025</wp:posOffset>
                </wp:positionV>
                <wp:extent cx="2454910" cy="302260"/>
                <wp:effectExtent l="6350" t="6350" r="27940" b="21590"/>
                <wp:wrapNone/>
                <wp:docPr id="9" name="文本框 36"/>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1C3CC8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公示企业及产品申报情况</w:t>
                            </w:r>
                          </w:p>
                        </w:txbxContent>
                      </wps:txbx>
                      <wps:bodyPr wrap="square" upright="1"/>
                    </wps:wsp>
                  </a:graphicData>
                </a:graphic>
              </wp:anchor>
            </w:drawing>
          </mc:Choice>
          <mc:Fallback>
            <w:pict>
              <v:shape id="文本框 36" o:spid="_x0000_s1026" o:spt="202" type="#_x0000_t202" style="position:absolute;left:0pt;margin-left:129.9pt;margin-top:5.75pt;height:23.8pt;width:193.3pt;z-index:251670528;mso-width-relative:page;mso-height-relative:page;" fillcolor="#FFFFFF" filled="t" stroked="t" coordsize="21600,21600" o:gfxdata="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5i8y7YAAAA&#10;CQEAAA8AAAAAAAAAAQAgAAAAIgAAAGRycy9kb3ducmV2LnhtbFBLAQIUABQAAAAIAIdO4kDBh2/j&#10;HQIAAFMEAAAOAAAAAAAAAAEAIAAAACcBAABkcnMvZTJvRG9jLnhtbFBLBQYAAAAABgAGAFkBAAC2&#10;BQAAAAA=&#10;">
                <v:fill on="t" focussize="0,0"/>
                <v:stroke color="#000000" joinstyle="miter"/>
                <v:imagedata o:title=""/>
                <o:lock v:ext="edit" aspectratio="f"/>
                <v:textbox>
                  <w:txbxContent>
                    <w:p w14:paraId="61C3CC8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公示企业及产品申报情况</w:t>
                      </w:r>
                    </w:p>
                  </w:txbxContent>
                </v:textbox>
              </v:shape>
            </w:pict>
          </mc:Fallback>
        </mc:AlternateContent>
      </w:r>
    </w:p>
    <w:p w14:paraId="028D9090">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color w:val="auto"/>
          <w:sz w:val="24"/>
          <w:szCs w:val="24"/>
          <w:highlight w:val="none"/>
        </w:rPr>
      </w:pPr>
      <w:r>
        <w:rPr>
          <w:rFonts w:hint="eastAsia" w:ascii="东文宋体" w:hAnsi="东文宋体" w:eastAsia="东文宋体" w:cs="东文宋体"/>
          <w:color w:val="auto"/>
          <w:sz w:val="24"/>
          <w:szCs w:val="24"/>
          <w:highlight w:val="none"/>
        </w:rPr>
        <w:t>↓</w:t>
      </w:r>
    </w:p>
    <w:p w14:paraId="38C13311">
      <w:pPr>
        <w:keepNext w:val="0"/>
        <w:keepLines w:val="0"/>
        <w:pageBreakBefore w:val="0"/>
        <w:widowControl w:val="0"/>
        <w:kinsoku/>
        <w:wordWrap/>
        <w:overflowPunct/>
        <w:topLinePunct w:val="0"/>
        <w:autoSpaceDE/>
        <w:autoSpaceDN/>
        <w:bidi w:val="0"/>
        <w:adjustRightInd/>
        <w:snapToGrid/>
        <w:spacing w:before="0" w:line="560" w:lineRule="exact"/>
        <w:ind w:right="508" w:rightChars="231"/>
        <w:jc w:val="center"/>
        <w:textAlignment w:val="auto"/>
        <w:rPr>
          <w:rFonts w:hint="eastAsia"/>
          <w:color w:val="auto"/>
          <w:sz w:val="24"/>
          <w:szCs w:val="24"/>
          <w:highlight w:val="none"/>
        </w:rPr>
      </w:pPr>
      <w:r>
        <w:rPr>
          <w:color w:val="auto"/>
          <w:sz w:val="24"/>
          <w:highlight w:val="none"/>
        </w:rPr>
        <mc:AlternateContent>
          <mc:Choice Requires="wps">
            <w:drawing>
              <wp:anchor distT="0" distB="0" distL="114300" distR="114300" simplePos="0" relativeHeight="251671552" behindDoc="0" locked="0" layoutInCell="1" allowOverlap="1">
                <wp:simplePos x="0" y="0"/>
                <wp:positionH relativeFrom="column">
                  <wp:posOffset>1650365</wp:posOffset>
                </wp:positionH>
                <wp:positionV relativeFrom="paragraph">
                  <wp:posOffset>91440</wp:posOffset>
                </wp:positionV>
                <wp:extent cx="2454910" cy="302260"/>
                <wp:effectExtent l="6350" t="6350" r="27940" b="21590"/>
                <wp:wrapNone/>
                <wp:docPr id="10" name="文本框 37"/>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52BDDE3">
                            <w:pPr>
                              <w:jc w:val="center"/>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公布符合申报条件企业及产品名</w:t>
                            </w:r>
                            <w:r>
                              <w:rPr>
                                <w:rFonts w:hint="eastAsia" w:ascii="仿宋_GB2312" w:hAnsi="仿宋_GB2312" w:eastAsia="仿宋_GB2312" w:cs="仿宋_GB2312"/>
                                <w:sz w:val="24"/>
                                <w:szCs w:val="24"/>
                                <w:lang w:val="en-US" w:eastAsia="zh-CN"/>
                              </w:rPr>
                              <w:t>单</w:t>
                            </w:r>
                            <w:r>
                              <w:rPr>
                                <w:rFonts w:hint="eastAsia" w:ascii="仿宋_GB2312" w:hAnsi="仿宋_GB2312" w:eastAsia="仿宋_GB2312" w:cs="仿宋_GB2312"/>
                                <w:sz w:val="24"/>
                                <w:szCs w:val="24"/>
                              </w:rPr>
                              <w:t>单</w:t>
                            </w:r>
                          </w:p>
                        </w:txbxContent>
                      </wps:txbx>
                      <wps:bodyPr wrap="square" upright="1"/>
                    </wps:wsp>
                  </a:graphicData>
                </a:graphic>
              </wp:anchor>
            </w:drawing>
          </mc:Choice>
          <mc:Fallback>
            <w:pict>
              <v:shape id="文本框 37" o:spid="_x0000_s1026" o:spt="202" type="#_x0000_t202" style="position:absolute;left:0pt;margin-left:129.95pt;margin-top:7.2pt;height:23.8pt;width:193.3pt;z-index:251671552;mso-width-relative:page;mso-height-relative:page;" fillcolor="#FFFFFF" filled="t" stroked="t" coordsize="21600,21600" o:gfxdata="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LTQqP2QAA&#10;AAkBAAAPAAAAAAAAAAEAIAAAACIAAABkcnMvZG93bnJldi54bWxQSwECFAAUAAAACACHTuJAcxbu&#10;DR0CAABUBAAADgAAAAAAAAABACAAAAAoAQAAZHJzL2Uyb0RvYy54bWxQSwUGAAAAAAYABgBZAQAA&#10;twUAAAAA&#10;">
                <v:fill on="t" focussize="0,0"/>
                <v:stroke color="#000000" joinstyle="miter"/>
                <v:imagedata o:title=""/>
                <o:lock v:ext="edit" aspectratio="f"/>
                <v:textbox>
                  <w:txbxContent>
                    <w:p w14:paraId="052BDDE3">
                      <w:pPr>
                        <w:jc w:val="center"/>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公布符合申报条件企业及产品名</w:t>
                      </w:r>
                      <w:r>
                        <w:rPr>
                          <w:rFonts w:hint="eastAsia" w:ascii="仿宋_GB2312" w:hAnsi="仿宋_GB2312" w:eastAsia="仿宋_GB2312" w:cs="仿宋_GB2312"/>
                          <w:sz w:val="24"/>
                          <w:szCs w:val="24"/>
                          <w:lang w:val="en-US" w:eastAsia="zh-CN"/>
                        </w:rPr>
                        <w:t>单</w:t>
                      </w:r>
                      <w:r>
                        <w:rPr>
                          <w:rFonts w:hint="eastAsia" w:ascii="仿宋_GB2312" w:hAnsi="仿宋_GB2312" w:eastAsia="仿宋_GB2312" w:cs="仿宋_GB2312"/>
                          <w:sz w:val="24"/>
                          <w:szCs w:val="24"/>
                        </w:rPr>
                        <w:t>单</w:t>
                      </w:r>
                    </w:p>
                  </w:txbxContent>
                </v:textbox>
              </v:shape>
            </w:pict>
          </mc:Fallback>
        </mc:AlternateContent>
      </w:r>
    </w:p>
    <w:p w14:paraId="0980E85E">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rFonts w:hint="eastAsia" w:ascii="东文宋体" w:hAnsi="东文宋体" w:eastAsia="东文宋体" w:cs="东文宋体"/>
          <w:color w:val="auto"/>
          <w:sz w:val="24"/>
          <w:szCs w:val="24"/>
          <w:highlight w:val="none"/>
        </w:rPr>
        <w:t>↓</w:t>
      </w:r>
    </w:p>
    <w:p w14:paraId="0F2B2512">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1649730</wp:posOffset>
                </wp:positionH>
                <wp:positionV relativeFrom="paragraph">
                  <wp:posOffset>59055</wp:posOffset>
                </wp:positionV>
                <wp:extent cx="2454910" cy="302260"/>
                <wp:effectExtent l="6350" t="6350" r="27940" b="21590"/>
                <wp:wrapNone/>
                <wp:docPr id="16" name="文本框 40"/>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323EA54">
                            <w:pPr>
                              <w:jc w:val="center"/>
                              <w:rPr>
                                <w:rFonts w:hint="default" w:eastAsia="仿宋_GB2312"/>
                                <w:lang w:val="en-US" w:eastAsia="zh-CN"/>
                              </w:rPr>
                            </w:pPr>
                            <w:r>
                              <w:rPr>
                                <w:rFonts w:hint="eastAsia" w:ascii="仿宋_GB2312" w:hAnsi="仿宋_GB2312" w:eastAsia="仿宋_GB2312" w:cs="仿宋_GB2312"/>
                                <w:sz w:val="24"/>
                                <w:szCs w:val="24"/>
                                <w:lang w:val="en-US" w:eastAsia="zh-CN"/>
                              </w:rPr>
                              <w:t>模拟</w:t>
                            </w:r>
                            <w:r>
                              <w:rPr>
                                <w:rFonts w:hint="eastAsia" w:ascii="仿宋_GB2312" w:hAnsi="仿宋_GB2312" w:eastAsia="仿宋_GB2312" w:cs="仿宋_GB2312"/>
                                <w:sz w:val="24"/>
                                <w:szCs w:val="24"/>
                                <w:lang w:eastAsia="zh-CN"/>
                              </w:rPr>
                              <w:t>报价</w:t>
                            </w:r>
                          </w:p>
                        </w:txbxContent>
                      </wps:txbx>
                      <wps:bodyPr wrap="square" upright="1"/>
                    </wps:wsp>
                  </a:graphicData>
                </a:graphic>
              </wp:anchor>
            </w:drawing>
          </mc:Choice>
          <mc:Fallback>
            <w:pict>
              <v:shape id="文本框 40" o:spid="_x0000_s1026" o:spt="202" type="#_x0000_t202" style="position:absolute;left:0pt;margin-left:129.9pt;margin-top:4.65pt;height:23.8pt;width:193.3pt;z-index:251680768;mso-width-relative:page;mso-height-relative:page;" fillcolor="#FFFFFF" filled="t" stroked="t" coordsize="21600,21600" o:gfxdata="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e6ae9gAAAAI&#10;AQAADwAAAAAAAAABACAAAAAiAAAAZHJzL2Rvd25yZXYueG1sUEsBAhQAFAAAAAgAh07iQBi+oLIc&#10;AgAAVAQAAA4AAAAAAAAAAQAgAAAAJwEAAGRycy9lMm9Eb2MueG1sUEsFBgAAAAAGAAYAWQEAALUF&#10;AAAAAA==&#10;">
                <v:fill on="t" focussize="0,0"/>
                <v:stroke color="#000000" joinstyle="miter"/>
                <v:imagedata o:title=""/>
                <o:lock v:ext="edit" aspectratio="f"/>
                <v:textbox>
                  <w:txbxContent>
                    <w:p w14:paraId="5323EA54">
                      <w:pPr>
                        <w:jc w:val="center"/>
                        <w:rPr>
                          <w:rFonts w:hint="default" w:eastAsia="仿宋_GB2312"/>
                          <w:lang w:val="en-US" w:eastAsia="zh-CN"/>
                        </w:rPr>
                      </w:pPr>
                      <w:r>
                        <w:rPr>
                          <w:rFonts w:hint="eastAsia" w:ascii="仿宋_GB2312" w:hAnsi="仿宋_GB2312" w:eastAsia="仿宋_GB2312" w:cs="仿宋_GB2312"/>
                          <w:sz w:val="24"/>
                          <w:szCs w:val="24"/>
                          <w:lang w:val="en-US" w:eastAsia="zh-CN"/>
                        </w:rPr>
                        <w:t>模拟</w:t>
                      </w:r>
                      <w:r>
                        <w:rPr>
                          <w:rFonts w:hint="eastAsia" w:ascii="仿宋_GB2312" w:hAnsi="仿宋_GB2312" w:eastAsia="仿宋_GB2312" w:cs="仿宋_GB2312"/>
                          <w:sz w:val="24"/>
                          <w:szCs w:val="24"/>
                          <w:lang w:eastAsia="zh-CN"/>
                        </w:rPr>
                        <w:t>报价</w:t>
                      </w:r>
                    </w:p>
                  </w:txbxContent>
                </v:textbox>
              </v:shape>
            </w:pict>
          </mc:Fallback>
        </mc:AlternateContent>
      </w:r>
    </w:p>
    <w:p w14:paraId="73BD9EF8">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rFonts w:hint="eastAsia" w:ascii="东文宋体" w:hAnsi="东文宋体" w:eastAsia="东文宋体" w:cs="东文宋体"/>
          <w:color w:val="auto"/>
          <w:sz w:val="24"/>
          <w:szCs w:val="24"/>
          <w:highlight w:val="none"/>
        </w:rPr>
        <w:t>↓</w:t>
      </w:r>
    </w:p>
    <w:p w14:paraId="232F1F9D">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color w:val="auto"/>
          <w:sz w:val="24"/>
          <w:highlight w:val="none"/>
        </w:rPr>
        <mc:AlternateContent>
          <mc:Choice Requires="wps">
            <w:drawing>
              <wp:anchor distT="0" distB="0" distL="114300" distR="114300" simplePos="0" relativeHeight="251681792" behindDoc="0" locked="0" layoutInCell="1" allowOverlap="1">
                <wp:simplePos x="0" y="0"/>
                <wp:positionH relativeFrom="column">
                  <wp:posOffset>1649730</wp:posOffset>
                </wp:positionH>
                <wp:positionV relativeFrom="paragraph">
                  <wp:posOffset>48895</wp:posOffset>
                </wp:positionV>
                <wp:extent cx="2454910" cy="302260"/>
                <wp:effectExtent l="6350" t="6350" r="27940" b="21590"/>
                <wp:wrapNone/>
                <wp:docPr id="18" name="文本框 40"/>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0CADFB">
                            <w:pPr>
                              <w:jc w:val="center"/>
                              <w:rPr>
                                <w:rFonts w:hint="default" w:eastAsia="仿宋_GB2312"/>
                                <w:lang w:val="en-US" w:eastAsia="zh-CN"/>
                              </w:rPr>
                            </w:pPr>
                            <w:r>
                              <w:rPr>
                                <w:rFonts w:hint="eastAsia" w:ascii="仿宋_GB2312" w:hAnsi="仿宋_GB2312" w:eastAsia="仿宋_GB2312" w:cs="仿宋_GB2312"/>
                                <w:sz w:val="24"/>
                                <w:szCs w:val="24"/>
                                <w:lang w:val="en-US" w:eastAsia="zh-CN"/>
                              </w:rPr>
                              <w:t>正式报价</w:t>
                            </w:r>
                          </w:p>
                        </w:txbxContent>
                      </wps:txbx>
                      <wps:bodyPr wrap="square" upright="1"/>
                    </wps:wsp>
                  </a:graphicData>
                </a:graphic>
              </wp:anchor>
            </w:drawing>
          </mc:Choice>
          <mc:Fallback>
            <w:pict>
              <v:shape id="文本框 40" o:spid="_x0000_s1026" o:spt="202" type="#_x0000_t202" style="position:absolute;left:0pt;margin-left:129.9pt;margin-top:3.85pt;height:23.8pt;width:193.3pt;z-index:251681792;mso-width-relative:page;mso-height-relative:page;" fillcolor="#FFFFFF" filled="t" stroked="t" coordsize="21600,21600" o:gfxdata="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YzEvnZAAAA&#10;CAEAAA8AAAAAAAAAAQAgAAAAIgAAAGRycy9kb3ducmV2LnhtbFBLAQIUABQAAAAIAIdO4kAPsmzH&#10;HAIAAFQEAAAOAAAAAAAAAAEAIAAAACgBAABkcnMvZTJvRG9jLnhtbFBLBQYAAAAABgAGAFkBAAC2&#10;BQAAAAA=&#10;">
                <v:fill on="t" focussize="0,0"/>
                <v:stroke color="#000000" joinstyle="miter"/>
                <v:imagedata o:title=""/>
                <o:lock v:ext="edit" aspectratio="f"/>
                <v:textbox>
                  <w:txbxContent>
                    <w:p w14:paraId="000CADFB">
                      <w:pPr>
                        <w:jc w:val="center"/>
                        <w:rPr>
                          <w:rFonts w:hint="default" w:eastAsia="仿宋_GB2312"/>
                          <w:lang w:val="en-US" w:eastAsia="zh-CN"/>
                        </w:rPr>
                      </w:pPr>
                      <w:r>
                        <w:rPr>
                          <w:rFonts w:hint="eastAsia" w:ascii="仿宋_GB2312" w:hAnsi="仿宋_GB2312" w:eastAsia="仿宋_GB2312" w:cs="仿宋_GB2312"/>
                          <w:sz w:val="24"/>
                          <w:szCs w:val="24"/>
                          <w:lang w:val="en-US" w:eastAsia="zh-CN"/>
                        </w:rPr>
                        <w:t>正式报价</w:t>
                      </w:r>
                    </w:p>
                  </w:txbxContent>
                </v:textbox>
              </v:shape>
            </w:pict>
          </mc:Fallback>
        </mc:AlternateContent>
      </w:r>
    </w:p>
    <w:p w14:paraId="61ACA7C2">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rFonts w:hint="eastAsia" w:ascii="东文宋体" w:hAnsi="东文宋体" w:eastAsia="东文宋体" w:cs="东文宋体"/>
          <w:color w:val="auto"/>
          <w:sz w:val="24"/>
          <w:szCs w:val="24"/>
          <w:highlight w:val="none"/>
          <w:lang w:eastAsia="zh-CN"/>
        </w:rPr>
        <w:t>↓</w:t>
      </w:r>
    </w:p>
    <w:p w14:paraId="1527AA52">
      <w:pPr>
        <w:keepNext w:val="0"/>
        <w:keepLines w:val="0"/>
        <w:pageBreakBefore w:val="0"/>
        <w:widowControl w:val="0"/>
        <w:kinsoku/>
        <w:wordWrap/>
        <w:overflowPunct/>
        <w:topLinePunct w:val="0"/>
        <w:autoSpaceDE/>
        <w:autoSpaceDN/>
        <w:bidi w:val="0"/>
        <w:adjustRightInd/>
        <w:snapToGrid/>
        <w:spacing w:before="0" w:line="560" w:lineRule="exact"/>
        <w:ind w:right="508" w:rightChars="231"/>
        <w:jc w:val="center"/>
        <w:textAlignment w:val="auto"/>
        <w:rPr>
          <w:rFonts w:hint="default" w:eastAsia="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72576" behindDoc="0" locked="0" layoutInCell="1" allowOverlap="1">
                <wp:simplePos x="0" y="0"/>
                <wp:positionH relativeFrom="column">
                  <wp:posOffset>1649730</wp:posOffset>
                </wp:positionH>
                <wp:positionV relativeFrom="paragraph">
                  <wp:posOffset>83820</wp:posOffset>
                </wp:positionV>
                <wp:extent cx="2454910" cy="302260"/>
                <wp:effectExtent l="6350" t="6350" r="27940" b="21590"/>
                <wp:wrapNone/>
                <wp:docPr id="13" name="文本框 40"/>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210CF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公示拟中选结果</w:t>
                            </w:r>
                          </w:p>
                          <w:p w14:paraId="45D474D6">
                            <w:pPr>
                              <w:rPr>
                                <w:rFonts w:hint="default"/>
                                <w:lang w:val="en-US" w:eastAsia="zh-CN"/>
                              </w:rPr>
                            </w:pPr>
                          </w:p>
                        </w:txbxContent>
                      </wps:txbx>
                      <wps:bodyPr wrap="square" upright="1"/>
                    </wps:wsp>
                  </a:graphicData>
                </a:graphic>
              </wp:anchor>
            </w:drawing>
          </mc:Choice>
          <mc:Fallback>
            <w:pict>
              <v:shape id="文本框 40" o:spid="_x0000_s1026" o:spt="202" type="#_x0000_t202" style="position:absolute;left:0pt;margin-left:129.9pt;margin-top:6.6pt;height:23.8pt;width:193.3pt;z-index:251672576;mso-width-relative:page;mso-height-relative:page;" fillcolor="#FFFFFF" filled="t" stroked="t" coordsize="21600,21600" o:gfxdata="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CmzP12QAA&#10;AAkBAAAPAAAAAAAAAAEAIAAAACIAAABkcnMvZG93bnJldi54bWxQSwECFAAUAAAACACHTuJAr4w6&#10;ux0CAABUBAAADgAAAAAAAAABACAAAAAoAQAAZHJzL2Uyb0RvYy54bWxQSwUGAAAAAAYABgBZAQAA&#10;twUAAAAA&#10;">
                <v:fill on="t" focussize="0,0"/>
                <v:stroke color="#000000" joinstyle="miter"/>
                <v:imagedata o:title=""/>
                <o:lock v:ext="edit" aspectratio="f"/>
                <v:textbox>
                  <w:txbxContent>
                    <w:p w14:paraId="56210CF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公示拟中选结果</w:t>
                      </w:r>
                    </w:p>
                    <w:p w14:paraId="45D474D6">
                      <w:pPr>
                        <w:rPr>
                          <w:rFonts w:hint="default"/>
                          <w:lang w:val="en-US" w:eastAsia="zh-CN"/>
                        </w:rPr>
                      </w:pPr>
                    </w:p>
                  </w:txbxContent>
                </v:textbox>
              </v:shape>
            </w:pict>
          </mc:Fallback>
        </mc:AlternateContent>
      </w:r>
    </w:p>
    <w:p w14:paraId="7FFE83F9">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eastAsia="宋体"/>
          <w:color w:val="auto"/>
          <w:sz w:val="24"/>
          <w:szCs w:val="24"/>
          <w:highlight w:val="none"/>
          <w:lang w:eastAsia="zh-CN"/>
        </w:rPr>
      </w:pPr>
      <w:r>
        <w:rPr>
          <w:rFonts w:hint="eastAsia" w:ascii="东文宋体" w:hAnsi="东文宋体" w:eastAsia="东文宋体" w:cs="东文宋体"/>
          <w:color w:val="auto"/>
          <w:sz w:val="24"/>
          <w:szCs w:val="24"/>
          <w:highlight w:val="none"/>
          <w:lang w:eastAsia="zh-CN"/>
        </w:rPr>
        <w:t>↓</w:t>
      </w:r>
    </w:p>
    <w:p w14:paraId="137CFA17">
      <w:pPr>
        <w:keepNext w:val="0"/>
        <w:keepLines w:val="0"/>
        <w:pageBreakBefore w:val="0"/>
        <w:widowControl w:val="0"/>
        <w:kinsoku/>
        <w:wordWrap/>
        <w:overflowPunct/>
        <w:topLinePunct w:val="0"/>
        <w:autoSpaceDE/>
        <w:autoSpaceDN/>
        <w:bidi w:val="0"/>
        <w:adjustRightInd/>
        <w:snapToGrid/>
        <w:spacing w:before="0" w:line="560" w:lineRule="exact"/>
        <w:ind w:right="508" w:rightChars="231"/>
        <w:jc w:val="center"/>
        <w:textAlignment w:val="auto"/>
        <w:rPr>
          <w:rFonts w:hint="eastAsia"/>
          <w:color w:val="auto"/>
          <w:sz w:val="24"/>
          <w:szCs w:val="24"/>
          <w:highlight w:val="none"/>
        </w:rPr>
      </w:pPr>
      <w:r>
        <w:rPr>
          <w:color w:val="auto"/>
          <w:sz w:val="24"/>
          <w:highlight w:val="none"/>
        </w:rPr>
        <mc:AlternateContent>
          <mc:Choice Requires="wps">
            <w:drawing>
              <wp:anchor distT="0" distB="0" distL="114300" distR="114300" simplePos="0" relativeHeight="251673600" behindDoc="0" locked="0" layoutInCell="1" allowOverlap="1">
                <wp:simplePos x="0" y="0"/>
                <wp:positionH relativeFrom="column">
                  <wp:posOffset>1659255</wp:posOffset>
                </wp:positionH>
                <wp:positionV relativeFrom="paragraph">
                  <wp:posOffset>32385</wp:posOffset>
                </wp:positionV>
                <wp:extent cx="2454910" cy="302260"/>
                <wp:effectExtent l="6350" t="6350" r="27940" b="21590"/>
                <wp:wrapNone/>
                <wp:docPr id="14" name="文本框 41"/>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A25A69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w:t>
                            </w:r>
                            <w:r>
                              <w:rPr>
                                <w:rFonts w:hint="eastAsia" w:ascii="仿宋_GB2312" w:hAnsi="仿宋_GB2312" w:eastAsia="仿宋_GB2312" w:cs="仿宋_GB2312"/>
                                <w:sz w:val="24"/>
                                <w:szCs w:val="24"/>
                                <w:lang w:val="en-US" w:eastAsia="zh-CN"/>
                              </w:rPr>
                              <w:t>布</w:t>
                            </w:r>
                            <w:r>
                              <w:rPr>
                                <w:rFonts w:hint="eastAsia" w:ascii="仿宋_GB2312" w:hAnsi="仿宋_GB2312" w:eastAsia="仿宋_GB2312" w:cs="仿宋_GB2312"/>
                                <w:sz w:val="24"/>
                                <w:szCs w:val="24"/>
                              </w:rPr>
                              <w:t>拟中选结果</w:t>
                            </w:r>
                          </w:p>
                          <w:p w14:paraId="39A6955A">
                            <w:pPr>
                              <w:jc w:val="center"/>
                            </w:pPr>
                          </w:p>
                        </w:txbxContent>
                      </wps:txbx>
                      <wps:bodyPr wrap="square" upright="1"/>
                    </wps:wsp>
                  </a:graphicData>
                </a:graphic>
              </wp:anchor>
            </w:drawing>
          </mc:Choice>
          <mc:Fallback>
            <w:pict>
              <v:shape id="文本框 41" o:spid="_x0000_s1026" o:spt="202" type="#_x0000_t202" style="position:absolute;left:0pt;margin-left:130.65pt;margin-top:2.55pt;height:23.8pt;width:193.3pt;z-index:251673600;mso-width-relative:page;mso-height-relative:page;" fillcolor="#FFFFFF" filled="t" stroked="t" coordsize="21600,21600" o:gfxdata="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FAVYH2AAA&#10;AAgBAAAPAAAAAAAAAAEAIAAAACIAAABkcnMvZG93bnJldi54bWxQSwECFAAUAAAACACHTuJAgo5V&#10;Dh4CAABUBAAADgAAAAAAAAABACAAAAAnAQAAZHJzL2Uyb0RvYy54bWxQSwUGAAAAAAYABgBZAQAA&#10;twUAAAAA&#10;">
                <v:fill on="t" focussize="0,0"/>
                <v:stroke color="#000000" joinstyle="miter"/>
                <v:imagedata o:title=""/>
                <o:lock v:ext="edit" aspectratio="f"/>
                <v:textbox>
                  <w:txbxContent>
                    <w:p w14:paraId="1A25A69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w:t>
                      </w:r>
                      <w:r>
                        <w:rPr>
                          <w:rFonts w:hint="eastAsia" w:ascii="仿宋_GB2312" w:hAnsi="仿宋_GB2312" w:eastAsia="仿宋_GB2312" w:cs="仿宋_GB2312"/>
                          <w:sz w:val="24"/>
                          <w:szCs w:val="24"/>
                          <w:lang w:val="en-US" w:eastAsia="zh-CN"/>
                        </w:rPr>
                        <w:t>布</w:t>
                      </w:r>
                      <w:r>
                        <w:rPr>
                          <w:rFonts w:hint="eastAsia" w:ascii="仿宋_GB2312" w:hAnsi="仿宋_GB2312" w:eastAsia="仿宋_GB2312" w:cs="仿宋_GB2312"/>
                          <w:sz w:val="24"/>
                          <w:szCs w:val="24"/>
                        </w:rPr>
                        <w:t>拟中选结果</w:t>
                      </w:r>
                    </w:p>
                    <w:p w14:paraId="39A6955A">
                      <w:pPr>
                        <w:jc w:val="center"/>
                      </w:pPr>
                    </w:p>
                  </w:txbxContent>
                </v:textbox>
              </v:shape>
            </w:pict>
          </mc:Fallback>
        </mc:AlternateContent>
      </w:r>
    </w:p>
    <w:p w14:paraId="2DD49271">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rFonts w:hint="eastAsia" w:ascii="东文宋体" w:hAnsi="东文宋体" w:eastAsia="东文宋体" w:cs="东文宋体"/>
          <w:color w:val="auto"/>
          <w:sz w:val="24"/>
          <w:szCs w:val="24"/>
          <w:highlight w:val="none"/>
        </w:rPr>
        <w:t>↓</w:t>
      </w:r>
    </w:p>
    <w:p w14:paraId="0033A971">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color w:val="auto"/>
          <w:sz w:val="24"/>
          <w:highlight w:val="none"/>
        </w:rPr>
        <mc:AlternateContent>
          <mc:Choice Requires="wps">
            <w:drawing>
              <wp:anchor distT="0" distB="0" distL="114300" distR="114300" simplePos="0" relativeHeight="251677696" behindDoc="0" locked="0" layoutInCell="1" allowOverlap="1">
                <wp:simplePos x="0" y="0"/>
                <wp:positionH relativeFrom="column">
                  <wp:posOffset>1637030</wp:posOffset>
                </wp:positionH>
                <wp:positionV relativeFrom="paragraph">
                  <wp:posOffset>63500</wp:posOffset>
                </wp:positionV>
                <wp:extent cx="2454910" cy="302260"/>
                <wp:effectExtent l="6350" t="6350" r="27940" b="21590"/>
                <wp:wrapNone/>
                <wp:docPr id="11" name="文本框 43"/>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7C0081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医疗机构申报采购需求</w:t>
                            </w:r>
                            <w:r>
                              <w:rPr>
                                <w:rFonts w:hint="eastAsia" w:ascii="仿宋_GB2312" w:hAnsi="仿宋_GB2312" w:eastAsia="仿宋_GB2312" w:cs="仿宋_GB2312"/>
                                <w:sz w:val="24"/>
                                <w:szCs w:val="24"/>
                              </w:rPr>
                              <w:t>量</w:t>
                            </w:r>
                          </w:p>
                          <w:p w14:paraId="2440C3A4">
                            <w:pPr>
                              <w:jc w:val="center"/>
                            </w:pPr>
                          </w:p>
                        </w:txbxContent>
                      </wps:txbx>
                      <wps:bodyPr wrap="square" upright="1"/>
                    </wps:wsp>
                  </a:graphicData>
                </a:graphic>
              </wp:anchor>
            </w:drawing>
          </mc:Choice>
          <mc:Fallback>
            <w:pict>
              <v:shape id="文本框 43" o:spid="_x0000_s1026" o:spt="202" type="#_x0000_t202" style="position:absolute;left:0pt;margin-left:128.9pt;margin-top:5pt;height:23.8pt;width:193.3pt;z-index:251677696;mso-width-relative:page;mso-height-relative:page;" fillcolor="#FFFFFF" filled="t" stroked="t" coordsize="21600,21600" o:gfxdata="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Yb/4w2AAA&#10;AAkBAAAPAAAAAAAAAAEAIAAAACIAAABkcnMvZG93bnJldi54bWxQSwECFAAUAAAACACHTuJAObKs&#10;wx4CAABUBAAADgAAAAAAAAABACAAAAAnAQAAZHJzL2Uyb0RvYy54bWxQSwUGAAAAAAYABgBZAQAA&#10;twUAAAAA&#10;">
                <v:fill on="t" focussize="0,0"/>
                <v:stroke color="#000000" joinstyle="miter"/>
                <v:imagedata o:title=""/>
                <o:lock v:ext="edit" aspectratio="f"/>
                <v:textbox>
                  <w:txbxContent>
                    <w:p w14:paraId="27C0081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医疗机构申报采购需求</w:t>
                      </w:r>
                      <w:r>
                        <w:rPr>
                          <w:rFonts w:hint="eastAsia" w:ascii="仿宋_GB2312" w:hAnsi="仿宋_GB2312" w:eastAsia="仿宋_GB2312" w:cs="仿宋_GB2312"/>
                          <w:sz w:val="24"/>
                          <w:szCs w:val="24"/>
                        </w:rPr>
                        <w:t>量</w:t>
                      </w:r>
                    </w:p>
                    <w:p w14:paraId="2440C3A4">
                      <w:pPr>
                        <w:jc w:val="center"/>
                      </w:pPr>
                    </w:p>
                  </w:txbxContent>
                </v:textbox>
              </v:shape>
            </w:pict>
          </mc:Fallback>
        </mc:AlternateContent>
      </w:r>
    </w:p>
    <w:p w14:paraId="472CE8CA">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rFonts w:hint="eastAsia" w:ascii="东文宋体" w:hAnsi="东文宋体" w:eastAsia="东文宋体" w:cs="东文宋体"/>
          <w:color w:val="auto"/>
          <w:sz w:val="24"/>
          <w:szCs w:val="24"/>
          <w:highlight w:val="none"/>
        </w:rPr>
        <w:t>↓</w:t>
      </w:r>
    </w:p>
    <w:p w14:paraId="74EF1956">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color w:val="auto"/>
          <w:sz w:val="24"/>
          <w:highlight w:val="none"/>
        </w:rPr>
        <mc:AlternateContent>
          <mc:Choice Requires="wps">
            <w:drawing>
              <wp:anchor distT="0" distB="0" distL="114300" distR="114300" simplePos="0" relativeHeight="251678720" behindDoc="0" locked="0" layoutInCell="1" allowOverlap="1">
                <wp:simplePos x="0" y="0"/>
                <wp:positionH relativeFrom="column">
                  <wp:posOffset>1650365</wp:posOffset>
                </wp:positionH>
                <wp:positionV relativeFrom="paragraph">
                  <wp:posOffset>70485</wp:posOffset>
                </wp:positionV>
                <wp:extent cx="2454910" cy="302260"/>
                <wp:effectExtent l="6350" t="6350" r="27940" b="21590"/>
                <wp:wrapNone/>
                <wp:docPr id="12" name="文本框 43"/>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79F4E0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申报企业供应意向确认</w:t>
                            </w:r>
                          </w:p>
                          <w:p w14:paraId="45D46B52">
                            <w:pPr>
                              <w:jc w:val="center"/>
                            </w:pPr>
                          </w:p>
                        </w:txbxContent>
                      </wps:txbx>
                      <wps:bodyPr wrap="square" upright="1"/>
                    </wps:wsp>
                  </a:graphicData>
                </a:graphic>
              </wp:anchor>
            </w:drawing>
          </mc:Choice>
          <mc:Fallback>
            <w:pict>
              <v:shape id="文本框 43" o:spid="_x0000_s1026" o:spt="202" type="#_x0000_t202" style="position:absolute;left:0pt;margin-left:129.95pt;margin-top:5.55pt;height:23.8pt;width:193.3pt;z-index:251678720;mso-width-relative:page;mso-height-relative:page;" fillcolor="#FFFFFF" filled="t" stroked="t" coordsize="21600,21600" o:gfxdata="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ym8qtkA&#10;AAAJAQAADwAAAAAAAAABACAAAAAiAAAAZHJzL2Rvd25yZXYueG1sUEsBAhQAFAAAAAgAh07iQGte&#10;CnIeAgAAVAQAAA4AAAAAAAAAAQAgAAAAKAEAAGRycy9lMm9Eb2MueG1sUEsFBgAAAAAGAAYAWQEA&#10;ALgFAAAAAA==&#10;">
                <v:fill on="t" focussize="0,0"/>
                <v:stroke color="#000000" joinstyle="miter"/>
                <v:imagedata o:title=""/>
                <o:lock v:ext="edit" aspectratio="f"/>
                <v:textbox>
                  <w:txbxContent>
                    <w:p w14:paraId="379F4E0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申报企业供应意向确认</w:t>
                      </w:r>
                    </w:p>
                    <w:p w14:paraId="45D46B52">
                      <w:pPr>
                        <w:jc w:val="center"/>
                      </w:pPr>
                    </w:p>
                  </w:txbxContent>
                </v:textbox>
              </v:shape>
            </w:pict>
          </mc:Fallback>
        </mc:AlternateContent>
      </w:r>
    </w:p>
    <w:p w14:paraId="3D24A962">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rFonts w:hint="eastAsia" w:ascii="东文宋体" w:hAnsi="东文宋体" w:eastAsia="东文宋体" w:cs="东文宋体"/>
          <w:color w:val="auto"/>
          <w:sz w:val="24"/>
          <w:szCs w:val="24"/>
          <w:highlight w:val="none"/>
        </w:rPr>
        <w:t>↓</w:t>
      </w:r>
    </w:p>
    <w:p w14:paraId="023C2CCF">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color w:val="auto"/>
          <w:sz w:val="24"/>
          <w:highlight w:val="none"/>
        </w:rPr>
        <mc:AlternateContent>
          <mc:Choice Requires="wps">
            <w:drawing>
              <wp:anchor distT="0" distB="0" distL="114300" distR="114300" simplePos="0" relativeHeight="251679744" behindDoc="0" locked="0" layoutInCell="1" allowOverlap="1">
                <wp:simplePos x="0" y="0"/>
                <wp:positionH relativeFrom="column">
                  <wp:posOffset>1654810</wp:posOffset>
                </wp:positionH>
                <wp:positionV relativeFrom="paragraph">
                  <wp:posOffset>104775</wp:posOffset>
                </wp:positionV>
                <wp:extent cx="2454910" cy="302260"/>
                <wp:effectExtent l="6350" t="6350" r="27940" b="21590"/>
                <wp:wrapNone/>
                <wp:docPr id="15" name="文本框 43"/>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CE600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医疗机构待分配量选择分配</w:t>
                            </w:r>
                          </w:p>
                          <w:p w14:paraId="4B154935">
                            <w:pPr>
                              <w:jc w:val="center"/>
                            </w:pPr>
                          </w:p>
                        </w:txbxContent>
                      </wps:txbx>
                      <wps:bodyPr wrap="square" upright="1"/>
                    </wps:wsp>
                  </a:graphicData>
                </a:graphic>
              </wp:anchor>
            </w:drawing>
          </mc:Choice>
          <mc:Fallback>
            <w:pict>
              <v:shape id="文本框 43" o:spid="_x0000_s1026" o:spt="202" type="#_x0000_t202" style="position:absolute;left:0pt;margin-left:130.3pt;margin-top:8.25pt;height:23.8pt;width:193.3pt;z-index:251679744;mso-width-relative:page;mso-height-relative:page;" fillcolor="#FFFFFF" filled="t" stroked="t" coordsize="21600,21600" o:gfxdata="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auiCPXAAAA&#10;CQEAAA8AAAAAAAAAAQAgAAAAIgAAAGRycy9kb3ducmV2LnhtbFBLAQIUABQAAAAIAIdO4kBA21Sl&#10;HgIAAFQEAAAOAAAAAAAAAAEAIAAAACYBAABkcnMvZTJvRG9jLnhtbFBLBQYAAAAABgAGAFkBAAC2&#10;BQAAAAA=&#10;">
                <v:fill on="t" focussize="0,0"/>
                <v:stroke color="#000000" joinstyle="miter"/>
                <v:imagedata o:title=""/>
                <o:lock v:ext="edit" aspectratio="f"/>
                <v:textbox>
                  <w:txbxContent>
                    <w:p w14:paraId="5DCE600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医疗机构待分配量选择分配</w:t>
                      </w:r>
                    </w:p>
                    <w:p w14:paraId="4B154935">
                      <w:pPr>
                        <w:jc w:val="center"/>
                      </w:pPr>
                    </w:p>
                  </w:txbxContent>
                </v:textbox>
              </v:shape>
            </w:pict>
          </mc:Fallback>
        </mc:AlternateContent>
      </w:r>
    </w:p>
    <w:p w14:paraId="6B1E3B45">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color w:val="auto"/>
          <w:sz w:val="24"/>
          <w:szCs w:val="24"/>
          <w:highlight w:val="none"/>
        </w:rPr>
      </w:pPr>
      <w:r>
        <w:rPr>
          <w:rFonts w:hint="eastAsia" w:ascii="东文宋体" w:hAnsi="东文宋体" w:eastAsia="东文宋体" w:cs="东文宋体"/>
          <w:color w:val="auto"/>
          <w:sz w:val="24"/>
          <w:szCs w:val="24"/>
          <w:highlight w:val="none"/>
        </w:rPr>
        <w:t>↓</w:t>
      </w:r>
    </w:p>
    <w:p w14:paraId="03604D6D">
      <w:pPr>
        <w:keepNext w:val="0"/>
        <w:keepLines w:val="0"/>
        <w:pageBreakBefore w:val="0"/>
        <w:widowControl w:val="0"/>
        <w:kinsoku/>
        <w:wordWrap/>
        <w:overflowPunct/>
        <w:topLinePunct w:val="0"/>
        <w:autoSpaceDE/>
        <w:autoSpaceDN/>
        <w:bidi w:val="0"/>
        <w:adjustRightInd/>
        <w:snapToGrid/>
        <w:spacing w:before="0" w:line="560" w:lineRule="exact"/>
        <w:ind w:right="508" w:rightChars="231"/>
        <w:jc w:val="center"/>
        <w:textAlignment w:val="auto"/>
        <w:rPr>
          <w:rFonts w:hint="eastAsia"/>
          <w:color w:val="auto"/>
          <w:sz w:val="24"/>
          <w:szCs w:val="24"/>
          <w:highlight w:val="none"/>
        </w:rPr>
      </w:pPr>
      <w:r>
        <w:rPr>
          <w:color w:val="auto"/>
          <w:sz w:val="24"/>
          <w:highlight w:val="none"/>
        </w:rPr>
        <mc:AlternateContent>
          <mc:Choice Requires="wps">
            <w:drawing>
              <wp:anchor distT="0" distB="0" distL="114300" distR="114300" simplePos="0" relativeHeight="251674624" behindDoc="0" locked="0" layoutInCell="1" allowOverlap="1">
                <wp:simplePos x="0" y="0"/>
                <wp:positionH relativeFrom="column">
                  <wp:posOffset>1650365</wp:posOffset>
                </wp:positionH>
                <wp:positionV relativeFrom="paragraph">
                  <wp:posOffset>59690</wp:posOffset>
                </wp:positionV>
                <wp:extent cx="2454910" cy="301625"/>
                <wp:effectExtent l="6350" t="6350" r="27940" b="22225"/>
                <wp:wrapNone/>
                <wp:docPr id="17" name="文本框 42"/>
                <wp:cNvGraphicFramePr/>
                <a:graphic xmlns:a="http://schemas.openxmlformats.org/drawingml/2006/main">
                  <a:graphicData uri="http://schemas.microsoft.com/office/word/2010/wordprocessingShape">
                    <wps:wsp>
                      <wps:cNvSpPr txBox="1"/>
                      <wps:spPr>
                        <a:xfrm>
                          <a:off x="0" y="0"/>
                          <a:ext cx="2454910" cy="301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C82C77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公布中选结果果及约定采购量</w:t>
                            </w:r>
                          </w:p>
                          <w:p w14:paraId="2A56D502">
                            <w:pPr>
                              <w:jc w:val="center"/>
                            </w:pPr>
                          </w:p>
                        </w:txbxContent>
                      </wps:txbx>
                      <wps:bodyPr wrap="square" upright="1"/>
                    </wps:wsp>
                  </a:graphicData>
                </a:graphic>
              </wp:anchor>
            </w:drawing>
          </mc:Choice>
          <mc:Fallback>
            <w:pict>
              <v:shape id="文本框 42" o:spid="_x0000_s1026" o:spt="202" type="#_x0000_t202" style="position:absolute;left:0pt;margin-left:129.95pt;margin-top:4.7pt;height:23.75pt;width:193.3pt;z-index:251674624;mso-width-relative:page;mso-height-relative:page;" fillcolor="#FFFFFF" filled="t" stroked="t" coordsize="21600,21600" o:gfxdata="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yILUO2AAAAAgB&#10;AAAPAAAAAAAAAAEAIAAAACIAAABkcnMvZG93bnJldi54bWxQSwECFAAUAAAACACHTuJArtcesBsC&#10;AABUBAAADgAAAAAAAAABACAAAAAnAQAAZHJzL2Uyb0RvYy54bWxQSwUGAAAAAAYABgBZAQAAtAUA&#10;AAAA&#10;">
                <v:fill on="t" focussize="0,0"/>
                <v:stroke color="#000000" joinstyle="miter"/>
                <v:imagedata o:title=""/>
                <o:lock v:ext="edit" aspectratio="f"/>
                <v:textbox>
                  <w:txbxContent>
                    <w:p w14:paraId="4C82C77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公布中选结果果及约定采购量</w:t>
                      </w:r>
                    </w:p>
                    <w:p w14:paraId="2A56D502">
                      <w:pPr>
                        <w:jc w:val="center"/>
                      </w:pPr>
                    </w:p>
                  </w:txbxContent>
                </v:textbox>
              </v:shape>
            </w:pict>
          </mc:Fallback>
        </mc:AlternateContent>
      </w:r>
    </w:p>
    <w:p w14:paraId="4622EF7D">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color w:val="auto"/>
          <w:sz w:val="24"/>
          <w:szCs w:val="24"/>
          <w:highlight w:val="none"/>
        </w:rPr>
      </w:pPr>
      <w:r>
        <w:rPr>
          <w:rFonts w:hint="eastAsia" w:ascii="东文宋体" w:hAnsi="东文宋体" w:eastAsia="东文宋体" w:cs="东文宋体"/>
          <w:color w:val="auto"/>
          <w:sz w:val="24"/>
          <w:szCs w:val="24"/>
          <w:highlight w:val="none"/>
        </w:rPr>
        <w:t>↓</w:t>
      </w:r>
    </w:p>
    <w:p w14:paraId="5713788F">
      <w:pPr>
        <w:keepNext w:val="0"/>
        <w:keepLines w:val="0"/>
        <w:pageBreakBefore w:val="0"/>
        <w:widowControl w:val="0"/>
        <w:kinsoku/>
        <w:wordWrap/>
        <w:overflowPunct/>
        <w:topLinePunct w:val="0"/>
        <w:autoSpaceDE/>
        <w:autoSpaceDN/>
        <w:bidi w:val="0"/>
        <w:adjustRightInd/>
        <w:snapToGrid/>
        <w:spacing w:before="0" w:line="560" w:lineRule="exact"/>
        <w:ind w:right="508" w:rightChars="231"/>
        <w:jc w:val="center"/>
        <w:textAlignment w:val="auto"/>
        <w:rPr>
          <w:rFonts w:hint="eastAsia"/>
          <w:color w:val="auto"/>
          <w:sz w:val="24"/>
          <w:szCs w:val="24"/>
          <w:highlight w:val="none"/>
        </w:rPr>
      </w:pPr>
      <w:r>
        <w:rPr>
          <w:color w:val="auto"/>
          <w:sz w:val="24"/>
          <w:highlight w:val="none"/>
        </w:rPr>
        <mc:AlternateContent>
          <mc:Choice Requires="wps">
            <w:drawing>
              <wp:anchor distT="0" distB="0" distL="114300" distR="114300" simplePos="0" relativeHeight="251675648" behindDoc="0" locked="0" layoutInCell="1" allowOverlap="1">
                <wp:simplePos x="0" y="0"/>
                <wp:positionH relativeFrom="column">
                  <wp:posOffset>1607820</wp:posOffset>
                </wp:positionH>
                <wp:positionV relativeFrom="paragraph">
                  <wp:posOffset>57150</wp:posOffset>
                </wp:positionV>
                <wp:extent cx="2519680" cy="302260"/>
                <wp:effectExtent l="6350" t="6350" r="13970" b="21590"/>
                <wp:wrapNone/>
                <wp:docPr id="19" name="文本框 44"/>
                <wp:cNvGraphicFramePr/>
                <a:graphic xmlns:a="http://schemas.openxmlformats.org/drawingml/2006/main">
                  <a:graphicData uri="http://schemas.microsoft.com/office/word/2010/wordprocessingShape">
                    <wps:wsp>
                      <wps:cNvSpPr txBox="1"/>
                      <wps:spPr>
                        <a:xfrm>
                          <a:off x="0" y="0"/>
                          <a:ext cx="251968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211F9F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rPr>
                              <w:t>确认配送关系</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rPr>
                              <w:t>签订三方购销</w:t>
                            </w:r>
                            <w:r>
                              <w:rPr>
                                <w:rFonts w:hint="eastAsia" w:ascii="仿宋_GB2312" w:hAnsi="仿宋_GB2312" w:eastAsia="仿宋_GB2312" w:cs="仿宋_GB2312"/>
                                <w:sz w:val="24"/>
                                <w:szCs w:val="24"/>
                                <w:lang w:val="en-US" w:eastAsia="zh-CN"/>
                              </w:rPr>
                              <w:t>协议</w:t>
                            </w:r>
                          </w:p>
                          <w:p w14:paraId="4797A3F9">
                            <w:pPr>
                              <w:jc w:val="center"/>
                              <w:rPr>
                                <w:rFonts w:hint="eastAsia" w:ascii="仿宋_GB2312" w:hAnsi="仿宋_GB2312" w:eastAsia="仿宋_GB2312" w:cs="仿宋_GB2312"/>
                                <w:sz w:val="24"/>
                                <w:szCs w:val="24"/>
                                <w:highlight w:val="none"/>
                                <w:lang w:eastAsia="zh-CN"/>
                              </w:rPr>
                            </w:pPr>
                          </w:p>
                          <w:p w14:paraId="4766B0AE">
                            <w:pPr>
                              <w:jc w:val="center"/>
                            </w:pPr>
                          </w:p>
                        </w:txbxContent>
                      </wps:txbx>
                      <wps:bodyPr wrap="square" upright="1"/>
                    </wps:wsp>
                  </a:graphicData>
                </a:graphic>
              </wp:anchor>
            </w:drawing>
          </mc:Choice>
          <mc:Fallback>
            <w:pict>
              <v:shape id="文本框 44" o:spid="_x0000_s1026" o:spt="202" type="#_x0000_t202" style="position:absolute;left:0pt;margin-left:126.6pt;margin-top:4.5pt;height:23.8pt;width:198.4pt;z-index:251675648;mso-width-relative:page;mso-height-relative:page;" fillcolor="#FFFFFF" filled="t" stroked="t" coordsize="21600,21600" o:gfxdata="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GWlRe2AAA&#10;AAgBAAAPAAAAAAAAAAEAIAAAACIAAABkcnMvZG93bnJldi54bWxQSwECFAAUAAAACACHTuJA0qq8&#10;2h4CAABUBAAADgAAAAAAAAABACAAAAAnAQAAZHJzL2Uyb0RvYy54bWxQSwUGAAAAAAYABgBZAQAA&#10;twUAAAAA&#10;">
                <v:fill on="t" focussize="0,0"/>
                <v:stroke color="#000000" joinstyle="miter"/>
                <v:imagedata o:title=""/>
                <o:lock v:ext="edit" aspectratio="f"/>
                <v:textbox>
                  <w:txbxContent>
                    <w:p w14:paraId="0211F9F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rPr>
                        <w:t>确认配送关系</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rPr>
                        <w:t>签订三方购销</w:t>
                      </w:r>
                      <w:r>
                        <w:rPr>
                          <w:rFonts w:hint="eastAsia" w:ascii="仿宋_GB2312" w:hAnsi="仿宋_GB2312" w:eastAsia="仿宋_GB2312" w:cs="仿宋_GB2312"/>
                          <w:sz w:val="24"/>
                          <w:szCs w:val="24"/>
                          <w:lang w:val="en-US" w:eastAsia="zh-CN"/>
                        </w:rPr>
                        <w:t>协议</w:t>
                      </w:r>
                    </w:p>
                    <w:p w14:paraId="4797A3F9">
                      <w:pPr>
                        <w:jc w:val="center"/>
                        <w:rPr>
                          <w:rFonts w:hint="eastAsia" w:ascii="仿宋_GB2312" w:hAnsi="仿宋_GB2312" w:eastAsia="仿宋_GB2312" w:cs="仿宋_GB2312"/>
                          <w:sz w:val="24"/>
                          <w:szCs w:val="24"/>
                          <w:highlight w:val="none"/>
                          <w:lang w:eastAsia="zh-CN"/>
                        </w:rPr>
                      </w:pPr>
                    </w:p>
                    <w:p w14:paraId="4766B0AE">
                      <w:pPr>
                        <w:jc w:val="center"/>
                      </w:pPr>
                    </w:p>
                  </w:txbxContent>
                </v:textbox>
              </v:shape>
            </w:pict>
          </mc:Fallback>
        </mc:AlternateContent>
      </w:r>
    </w:p>
    <w:p w14:paraId="5D2A93D0">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color w:val="auto"/>
          <w:sz w:val="24"/>
          <w:szCs w:val="24"/>
          <w:highlight w:val="none"/>
        </w:rPr>
      </w:pPr>
      <w:r>
        <w:rPr>
          <w:rFonts w:hint="eastAsia" w:ascii="东文宋体" w:hAnsi="东文宋体" w:eastAsia="东文宋体" w:cs="东文宋体"/>
          <w:color w:val="auto"/>
          <w:sz w:val="24"/>
          <w:szCs w:val="24"/>
          <w:highlight w:val="none"/>
        </w:rPr>
        <w:t>↓</w:t>
      </w:r>
    </w:p>
    <w:p w14:paraId="7EEBB5D6">
      <w:pPr>
        <w:keepNext w:val="0"/>
        <w:keepLines w:val="0"/>
        <w:pageBreakBefore w:val="0"/>
        <w:widowControl w:val="0"/>
        <w:kinsoku/>
        <w:wordWrap/>
        <w:overflowPunct/>
        <w:topLinePunct w:val="0"/>
        <w:autoSpaceDE/>
        <w:autoSpaceDN/>
        <w:bidi w:val="0"/>
        <w:adjustRightInd/>
        <w:snapToGrid/>
        <w:spacing w:before="0" w:line="560" w:lineRule="exact"/>
        <w:ind w:right="508" w:rightChars="231"/>
        <w:jc w:val="center"/>
        <w:textAlignment w:val="auto"/>
        <w:rPr>
          <w:rFonts w:hint="eastAsia"/>
          <w:color w:val="auto"/>
          <w:sz w:val="24"/>
          <w:szCs w:val="24"/>
          <w:highlight w:val="none"/>
        </w:rPr>
      </w:pPr>
      <w:r>
        <w:rPr>
          <w:color w:val="auto"/>
          <w:sz w:val="24"/>
          <w:highlight w:val="none"/>
        </w:rPr>
        <mc:AlternateContent>
          <mc:Choice Requires="wps">
            <w:drawing>
              <wp:anchor distT="0" distB="0" distL="114300" distR="114300" simplePos="0" relativeHeight="251676672" behindDoc="0" locked="0" layoutInCell="1" allowOverlap="1">
                <wp:simplePos x="0" y="0"/>
                <wp:positionH relativeFrom="column">
                  <wp:posOffset>1633855</wp:posOffset>
                </wp:positionH>
                <wp:positionV relativeFrom="paragraph">
                  <wp:posOffset>46990</wp:posOffset>
                </wp:positionV>
                <wp:extent cx="2454910" cy="302260"/>
                <wp:effectExtent l="6350" t="6350" r="27940" b="21590"/>
                <wp:wrapNone/>
                <wp:docPr id="23" name="文本框 46"/>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2A9549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中选结果挂网执行</w:t>
                            </w:r>
                          </w:p>
                          <w:p w14:paraId="06679B71">
                            <w:pPr>
                              <w:jc w:val="center"/>
                            </w:pPr>
                          </w:p>
                        </w:txbxContent>
                      </wps:txbx>
                      <wps:bodyPr wrap="square" upright="1"/>
                    </wps:wsp>
                  </a:graphicData>
                </a:graphic>
              </wp:anchor>
            </w:drawing>
          </mc:Choice>
          <mc:Fallback>
            <w:pict>
              <v:shape id="文本框 46" o:spid="_x0000_s1026" o:spt="202" type="#_x0000_t202" style="position:absolute;left:0pt;margin-left:128.65pt;margin-top:3.7pt;height:23.8pt;width:193.3pt;z-index:251676672;mso-width-relative:page;mso-height-relative:page;" fillcolor="#FFFFFF" filled="t" stroked="t" coordsize="21600,21600" o:gfxdata="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ZNxHtgA&#10;AAAIAQAADwAAAAAAAAABACAAAAAiAAAAZHJzL2Rvd25yZXYueG1sUEsBAhQAFAAAAAgAh07iQM4O&#10;OqkfAgAAVAQAAA4AAAAAAAAAAQAgAAAAJwEAAGRycy9lMm9Eb2MueG1sUEsFBgAAAAAGAAYAWQEA&#10;ALgFAAAAAA==&#10;">
                <v:fill on="t" focussize="0,0"/>
                <v:stroke color="#000000" joinstyle="miter"/>
                <v:imagedata o:title=""/>
                <o:lock v:ext="edit" aspectratio="f"/>
                <v:textbox>
                  <w:txbxContent>
                    <w:p w14:paraId="02A9549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中选结果挂网执行</w:t>
                      </w:r>
                    </w:p>
                    <w:p w14:paraId="06679B71">
                      <w:pPr>
                        <w:jc w:val="center"/>
                      </w:pPr>
                    </w:p>
                  </w:txbxContent>
                </v:textbox>
              </v:shape>
            </w:pict>
          </mc:Fallback>
        </mc:AlternateContent>
      </w:r>
    </w:p>
    <w:p w14:paraId="571FAB90">
      <w:pPr>
        <w:pStyle w:val="9"/>
        <w:keepNext w:val="0"/>
        <w:keepLines w:val="0"/>
        <w:pageBreakBefore w:val="0"/>
        <w:widowControl w:val="0"/>
        <w:kinsoku/>
        <w:wordWrap/>
        <w:overflowPunct/>
        <w:topLinePunct w:val="0"/>
        <w:bidi w:val="0"/>
        <w:spacing w:before="0" w:line="560" w:lineRule="exact"/>
        <w:ind w:right="508" w:rightChars="231"/>
        <w:rPr>
          <w:color w:val="auto"/>
          <w:sz w:val="20"/>
          <w:highlight w:val="none"/>
        </w:rPr>
      </w:pPr>
    </w:p>
    <w:p w14:paraId="7AF7C3B8">
      <w:pPr>
        <w:pStyle w:val="9"/>
        <w:keepNext w:val="0"/>
        <w:keepLines w:val="0"/>
        <w:pageBreakBefore w:val="0"/>
        <w:widowControl w:val="0"/>
        <w:kinsoku/>
        <w:wordWrap/>
        <w:overflowPunct/>
        <w:topLinePunct w:val="0"/>
        <w:bidi w:val="0"/>
        <w:spacing w:before="0" w:line="560" w:lineRule="exact"/>
        <w:ind w:right="508" w:rightChars="231"/>
        <w:rPr>
          <w:color w:val="auto"/>
          <w:sz w:val="17"/>
          <w:highlight w:val="none"/>
        </w:rPr>
      </w:pPr>
    </w:p>
    <w:p w14:paraId="04798528">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57" w:name="九、联系方式"/>
      <w:bookmarkEnd w:id="57"/>
      <w:bookmarkStart w:id="58" w:name="_Toc562705428"/>
      <w:bookmarkStart w:id="59" w:name="_Toc155562282"/>
      <w:bookmarkStart w:id="60" w:name="_Toc1248939627"/>
      <w:bookmarkStart w:id="61" w:name="_Toc815278660"/>
      <w:r>
        <w:rPr>
          <w:rFonts w:hint="eastAsia" w:ascii="黑体" w:hAnsi="黑体" w:eastAsia="黑体" w:cs="黑体"/>
          <w:color w:val="auto"/>
          <w:highlight w:val="none"/>
          <w:lang w:eastAsia="zh-CN"/>
        </w:rPr>
        <w:t>九、联系方式</w:t>
      </w:r>
      <w:bookmarkEnd w:id="58"/>
      <w:bookmarkEnd w:id="59"/>
      <w:bookmarkEnd w:id="60"/>
      <w:bookmarkEnd w:id="61"/>
    </w:p>
    <w:p w14:paraId="5CEC16F0">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rPr>
          <w:rFonts w:hint="default"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名称：一次性使用静脉营养袋、一次性使用血氧饱和度传感器全省性联盟集采领导小组办公室</w:t>
      </w:r>
    </w:p>
    <w:p w14:paraId="3A36E58E">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地址：福建省宁德市余复路16号（天行商务大楼）915室</w:t>
      </w:r>
    </w:p>
    <w:p w14:paraId="41442863">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邮编：352100</w:t>
      </w:r>
    </w:p>
    <w:p w14:paraId="331426F6">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电话：0593-2090166</w:t>
      </w:r>
    </w:p>
    <w:p w14:paraId="74CC44C3">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QQ群：700383883</w:t>
      </w:r>
    </w:p>
    <w:p w14:paraId="15513614">
      <w:pPr>
        <w:keepNext w:val="0"/>
        <w:keepLines w:val="0"/>
        <w:pageBreakBefore w:val="0"/>
        <w:widowControl w:val="0"/>
        <w:kinsoku/>
        <w:wordWrap/>
        <w:overflowPunct/>
        <w:topLinePunct w:val="0"/>
        <w:bidi w:val="0"/>
        <w:adjustRightInd/>
        <w:snapToGrid/>
        <w:spacing w:before="0" w:line="560" w:lineRule="exact"/>
        <w:ind w:right="1829"/>
        <w:jc w:val="both"/>
        <w:textAlignment w:val="auto"/>
        <w:rPr>
          <w:rFonts w:hint="eastAsia" w:ascii="方正小标宋简体" w:hAnsi="方正小标宋简体" w:eastAsia="方正小标宋简体" w:cs="方正小标宋简体"/>
          <w:color w:val="auto"/>
          <w:highlight w:val="none"/>
          <w:lang w:eastAsia="zh-CN"/>
        </w:rPr>
      </w:pPr>
      <w:bookmarkStart w:id="62" w:name="_TOC_250001"/>
      <w:bookmarkEnd w:id="62"/>
      <w:r>
        <w:rPr>
          <w:rFonts w:hint="eastAsia" w:ascii="方正小标宋简体" w:hAnsi="方正小标宋简体" w:eastAsia="方正小标宋简体" w:cs="方正小标宋简体"/>
          <w:color w:val="auto"/>
          <w:highlight w:val="none"/>
        </w:rPr>
        <w:br w:type="page"/>
      </w:r>
      <w:bookmarkStart w:id="63" w:name="_Toc1839498426"/>
      <w:bookmarkStart w:id="64" w:name="_Toc513196652"/>
    </w:p>
    <w:p w14:paraId="312FADEE">
      <w:pPr>
        <w:pStyle w:val="2"/>
        <w:keepNext w:val="0"/>
        <w:keepLines w:val="0"/>
        <w:pageBreakBefore w:val="0"/>
        <w:widowControl w:val="0"/>
        <w:kinsoku/>
        <w:wordWrap/>
        <w:overflowPunct/>
        <w:topLinePunct w:val="0"/>
        <w:bidi w:val="0"/>
        <w:spacing w:before="0" w:line="560" w:lineRule="exact"/>
        <w:ind w:left="0" w:leftChars="0" w:firstLine="0" w:firstLineChars="0"/>
        <w:jc w:val="center"/>
        <w:outlineLvl w:val="0"/>
        <w:rPr>
          <w:rFonts w:hint="eastAsia" w:ascii="黑体" w:hAnsi="黑体" w:eastAsia="黑体" w:cs="黑体"/>
          <w:color w:val="auto"/>
          <w:highlight w:val="none"/>
          <w:lang w:eastAsia="zh-CN"/>
        </w:rPr>
      </w:pPr>
      <w:bookmarkStart w:id="65" w:name="_Toc1902852711"/>
      <w:bookmarkStart w:id="66" w:name="_Toc2019630655"/>
      <w:r>
        <w:rPr>
          <w:rFonts w:hint="eastAsia" w:ascii="方正小标宋简体" w:hAnsi="方正小标宋简体" w:eastAsia="方正小标宋简体" w:cs="方正小标宋简体"/>
          <w:color w:val="auto"/>
          <w:highlight w:val="none"/>
          <w:lang w:eastAsia="zh-CN"/>
        </w:rPr>
        <w:t>第二部分</w:t>
      </w:r>
      <w:r>
        <w:rPr>
          <w:rFonts w:hint="eastAsia" w:ascii="方正小标宋简体" w:hAnsi="方正小标宋简体" w:eastAsia="方正小标宋简体" w:cs="方正小标宋简体"/>
          <w:color w:val="auto"/>
          <w:highlight w:val="none"/>
          <w:lang w:val="en-US" w:eastAsia="zh-CN"/>
        </w:rPr>
        <w:t xml:space="preserve"> </w:t>
      </w:r>
      <w:r>
        <w:rPr>
          <w:rFonts w:hint="eastAsia" w:ascii="方正小标宋简体" w:hAnsi="方正小标宋简体" w:eastAsia="方正小标宋简体" w:cs="方正小标宋简体"/>
          <w:color w:val="auto"/>
          <w:highlight w:val="none"/>
        </w:rPr>
        <w:t>申报企业须知</w:t>
      </w:r>
      <w:bookmarkEnd w:id="63"/>
      <w:bookmarkEnd w:id="64"/>
      <w:bookmarkEnd w:id="65"/>
      <w:bookmarkEnd w:id="66"/>
      <w:bookmarkStart w:id="67" w:name="一、申报材料"/>
      <w:bookmarkEnd w:id="67"/>
      <w:bookmarkStart w:id="68" w:name="_Toc627391945"/>
      <w:bookmarkStart w:id="69" w:name="_Toc805894103"/>
      <w:bookmarkStart w:id="70" w:name="_Toc368957084"/>
      <w:bookmarkStart w:id="71" w:name="_Toc1684638101"/>
    </w:p>
    <w:p w14:paraId="4B76B38F">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r>
        <w:rPr>
          <w:rFonts w:hint="eastAsia" w:ascii="黑体" w:hAnsi="黑体" w:eastAsia="黑体" w:cs="黑体"/>
          <w:color w:val="auto"/>
          <w:highlight w:val="none"/>
          <w:lang w:eastAsia="zh-CN"/>
        </w:rPr>
        <w:t>一、申报材料</w:t>
      </w:r>
      <w:bookmarkEnd w:id="68"/>
      <w:bookmarkEnd w:id="69"/>
      <w:bookmarkEnd w:id="70"/>
      <w:bookmarkEnd w:id="71"/>
    </w:p>
    <w:p w14:paraId="3A35639B">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outlineLvl w:val="2"/>
        <w:rPr>
          <w:rFonts w:hint="eastAsia" w:ascii="楷体_GB2312" w:hAnsi="楷体_GB2312" w:eastAsia="楷体_GB2312" w:cs="楷体_GB2312"/>
          <w:b w:val="0"/>
          <w:bCs/>
          <w:color w:val="auto"/>
          <w:sz w:val="32"/>
          <w:szCs w:val="22"/>
          <w:highlight w:val="none"/>
          <w:lang w:val="en-US" w:eastAsia="zh-CN" w:bidi="ar-SA"/>
        </w:rPr>
      </w:pPr>
      <w:bookmarkStart w:id="72" w:name="_Toc482827492"/>
      <w:r>
        <w:rPr>
          <w:rFonts w:hint="eastAsia" w:ascii="楷体_GB2312" w:hAnsi="楷体_GB2312" w:eastAsia="楷体_GB2312" w:cs="楷体_GB2312"/>
          <w:b w:val="0"/>
          <w:bCs/>
          <w:color w:val="auto"/>
          <w:sz w:val="32"/>
          <w:szCs w:val="22"/>
          <w:highlight w:val="none"/>
          <w:lang w:val="en-US" w:eastAsia="zh-CN" w:bidi="ar-SA"/>
        </w:rPr>
        <w:t>（一）申报企业资质材料</w:t>
      </w:r>
      <w:bookmarkEnd w:id="72"/>
    </w:p>
    <w:p w14:paraId="712BCEFF">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1.企业《营业执照》（正、副本）；</w:t>
      </w:r>
    </w:p>
    <w:p w14:paraId="5D00E44F">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2.医疗器械注册人或境外医用耗材《医疗器械注册证》上指定的代理人或报关企业法人相关信息；</w:t>
      </w:r>
    </w:p>
    <w:p w14:paraId="73F41FF1">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3.境外医用耗材生产企业的《总代理证明材料》〔仅境外医用耗材《医疗器械注册证》上指定的代理人或报关企业提供〕，原则上在</w:t>
      </w:r>
      <w:r>
        <w:rPr>
          <w:rFonts w:hint="eastAsia" w:ascii="仿宋_GB2312" w:hAnsi="仿宋_GB2312" w:eastAsia="仿宋_GB2312" w:cs="仿宋_GB2312"/>
          <w:color w:val="auto"/>
          <w:spacing w:val="-1"/>
          <w:sz w:val="32"/>
          <w:szCs w:val="32"/>
          <w:highlight w:val="none"/>
          <w:lang w:val="en-US" w:eastAsia="zh-CN" w:bidi="ar-SA"/>
        </w:rPr>
        <w:t>本次联盟采购</w:t>
      </w:r>
      <w:r>
        <w:rPr>
          <w:rFonts w:hint="eastAsia" w:ascii="仿宋_GB2312" w:hAnsi="仿宋_GB2312" w:eastAsia="仿宋_GB2312" w:cs="仿宋_GB2312"/>
          <w:color w:val="auto"/>
          <w:spacing w:val="-1"/>
          <w:sz w:val="32"/>
          <w:szCs w:val="32"/>
          <w:highlight w:val="none"/>
          <w:lang w:val="en-US" w:eastAsia="zh-CN"/>
        </w:rPr>
        <w:t>中选结果落地执行前提供外文总代理证明材料公证后的翻译件；</w:t>
      </w:r>
    </w:p>
    <w:p w14:paraId="7557E7C8">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4.境内医疗器械注册人、备案人从事实际生产的，提供《医疗器械生产许可证》；不从事实际生产的，提供受托生产企业的《营业执照》（正、副本）、《医疗器械生产许可证》等资质材料；</w:t>
      </w:r>
    </w:p>
    <w:p w14:paraId="49618DBE">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5.其他相关文件材料。</w:t>
      </w:r>
    </w:p>
    <w:p w14:paraId="64847387">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outlineLvl w:val="2"/>
        <w:rPr>
          <w:rFonts w:hint="eastAsia" w:ascii="楷体_GB2312" w:hAnsi="楷体_GB2312" w:eastAsia="楷体_GB2312" w:cs="楷体_GB2312"/>
          <w:b w:val="0"/>
          <w:bCs/>
          <w:color w:val="auto"/>
          <w:sz w:val="32"/>
          <w:szCs w:val="22"/>
          <w:highlight w:val="none"/>
          <w:lang w:val="en-US" w:eastAsia="zh-CN" w:bidi="ar-SA"/>
        </w:rPr>
      </w:pPr>
      <w:bookmarkStart w:id="73" w:name="_Toc1688439678"/>
      <w:r>
        <w:rPr>
          <w:rFonts w:hint="eastAsia" w:ascii="楷体_GB2312" w:hAnsi="楷体_GB2312" w:eastAsia="楷体_GB2312" w:cs="楷体_GB2312"/>
          <w:b w:val="0"/>
          <w:bCs/>
          <w:color w:val="auto"/>
          <w:sz w:val="32"/>
          <w:szCs w:val="22"/>
          <w:highlight w:val="none"/>
          <w:lang w:val="en-US" w:eastAsia="zh-CN" w:bidi="ar-SA"/>
        </w:rPr>
        <w:t>（二）申报产品及产品资质</w:t>
      </w:r>
      <w:bookmarkEnd w:id="73"/>
    </w:p>
    <w:p w14:paraId="03CCC81D">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1.《医疗器械注册证》、医疗器械产品注册登记表或医疗器械产品生产制造认可表和附页。如制造认可表/注册登记表或附页中明确了规格型号，所报产品必须在其范围内；如医疗器械注册证正在办理延期手续的，需提供受理通知单。</w:t>
      </w:r>
    </w:p>
    <w:p w14:paraId="7CC91DDC">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2.产品说明书。</w:t>
      </w:r>
    </w:p>
    <w:p w14:paraId="1D310A45">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3.境外医用耗材生产企业的《委托授权书》〔仅境外医用耗材</w:t>
      </w:r>
    </w:p>
    <w:p w14:paraId="4254A330">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《医疗器械注册证》上指定的代理人或报关企业提供〕。</w:t>
      </w:r>
    </w:p>
    <w:p w14:paraId="69AAC86A">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4.产品彩色照片。</w:t>
      </w:r>
    </w:p>
    <w:p w14:paraId="1DBC2B6B">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5.其他相关文件材料。</w:t>
      </w:r>
    </w:p>
    <w:p w14:paraId="776FE714">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outlineLvl w:val="2"/>
        <w:rPr>
          <w:rFonts w:hint="eastAsia" w:ascii="楷体_GB2312" w:hAnsi="楷体_GB2312" w:eastAsia="楷体_GB2312" w:cs="楷体_GB2312"/>
          <w:b w:val="0"/>
          <w:bCs/>
          <w:color w:val="auto"/>
          <w:sz w:val="32"/>
          <w:szCs w:val="22"/>
          <w:highlight w:val="none"/>
          <w:lang w:val="en-US" w:eastAsia="zh-CN" w:bidi="ar-SA"/>
        </w:rPr>
      </w:pPr>
      <w:bookmarkStart w:id="74" w:name="_Toc756756688"/>
      <w:r>
        <w:rPr>
          <w:rFonts w:hint="eastAsia" w:ascii="楷体_GB2312" w:hAnsi="楷体_GB2312" w:eastAsia="楷体_GB2312" w:cs="楷体_GB2312"/>
          <w:b w:val="0"/>
          <w:bCs/>
          <w:color w:val="auto"/>
          <w:sz w:val="32"/>
          <w:szCs w:val="22"/>
          <w:highlight w:val="none"/>
          <w:lang w:val="en-US" w:eastAsia="zh-CN" w:bidi="ar-SA"/>
        </w:rPr>
        <w:t>（三）项目报名资料</w:t>
      </w:r>
      <w:bookmarkEnd w:id="74"/>
    </w:p>
    <w:p w14:paraId="72C1E148">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1.境内医用耗材生产企业和境外医用耗材《医疗器械注册证》上指定的代理人或报关企业对企业授权代理人的《授权书》和企业授权代理人、法定代表人身份证（正、反面）（附件2）；</w:t>
      </w:r>
    </w:p>
    <w:p w14:paraId="5FA5F31A">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2.《一次性使用血氧饱和度传感器全省性联盟集中带量采购申报函》（附件3）；</w:t>
      </w:r>
    </w:p>
    <w:p w14:paraId="69941729">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3.《一次性使用血氧饱和度传感器全省性联盟集中带量采购申报企业承诺函》（附件4）；</w:t>
      </w:r>
    </w:p>
    <w:p w14:paraId="286A9D18">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4.其他相关文件材料。</w:t>
      </w:r>
    </w:p>
    <w:p w14:paraId="096F8372">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outlineLvl w:val="2"/>
        <w:rPr>
          <w:rFonts w:hint="eastAsia" w:ascii="楷体_GB2312" w:hAnsi="楷体_GB2312" w:eastAsia="楷体_GB2312" w:cs="楷体_GB2312"/>
          <w:b w:val="0"/>
          <w:bCs/>
          <w:color w:val="auto"/>
          <w:sz w:val="32"/>
          <w:szCs w:val="22"/>
          <w:highlight w:val="none"/>
          <w:lang w:val="en-US" w:eastAsia="zh-CN" w:bidi="ar-SA"/>
        </w:rPr>
      </w:pPr>
      <w:bookmarkStart w:id="75" w:name="_Toc1411497682"/>
      <w:r>
        <w:rPr>
          <w:rFonts w:hint="eastAsia" w:ascii="楷体_GB2312" w:hAnsi="楷体_GB2312" w:eastAsia="楷体_GB2312" w:cs="楷体_GB2312"/>
          <w:b w:val="0"/>
          <w:bCs/>
          <w:color w:val="auto"/>
          <w:sz w:val="32"/>
          <w:szCs w:val="22"/>
          <w:highlight w:val="none"/>
          <w:lang w:val="en-US" w:eastAsia="zh-CN" w:bidi="ar-SA"/>
        </w:rPr>
        <w:t>（四）填报要求</w:t>
      </w:r>
      <w:bookmarkEnd w:id="75"/>
    </w:p>
    <w:p w14:paraId="69A06732">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1.申报企业应如实提供和填报有关资料，包括企业全国有效最低销售价（包含全国其他区域集采中选价、省级挂网价等）及其佐证材料。在网上进行申报的文件，需加盖申报企业公章后扫描上传至联盟集采网址。网上填报时间截止后，不允许企业对其申报文件再进行补充修改。</w:t>
      </w:r>
    </w:p>
    <w:p w14:paraId="497141F5">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default"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一次性使用血氧饱和度传感器涉及设备接口兼容性，企业应如实、规范填报支持的设备品牌及其型号。</w:t>
      </w:r>
    </w:p>
    <w:p w14:paraId="537FAA46">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2.申报材料中涉及到的证书、证明材料等需处于有效状态。申报企业的所有申报材料及往来函电一律以中文书写，外文资料必须提供相应的中文翻译文本。</w:t>
      </w:r>
    </w:p>
    <w:p w14:paraId="4BA2F92B">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76" w:name="_Toc1937176612"/>
      <w:bookmarkStart w:id="77" w:name="_Toc106650967"/>
      <w:bookmarkStart w:id="78" w:name="_Toc2013353631"/>
      <w:bookmarkStart w:id="79" w:name="_Toc199632924"/>
      <w:r>
        <w:rPr>
          <w:rFonts w:hint="eastAsia" w:ascii="黑体" w:hAnsi="黑体" w:eastAsia="黑体" w:cs="黑体"/>
          <w:color w:val="auto"/>
          <w:highlight w:val="none"/>
          <w:lang w:eastAsia="zh-CN"/>
        </w:rPr>
        <w:t>二、</w:t>
      </w:r>
      <w:r>
        <w:rPr>
          <w:rFonts w:hint="eastAsia" w:ascii="黑体" w:hAnsi="黑体" w:eastAsia="黑体" w:cs="黑体"/>
          <w:color w:val="auto"/>
          <w:highlight w:val="none"/>
          <w:lang w:val="en-US" w:eastAsia="zh-CN"/>
        </w:rPr>
        <w:t>申报</w:t>
      </w:r>
      <w:r>
        <w:rPr>
          <w:rFonts w:hint="eastAsia" w:ascii="黑体" w:hAnsi="黑体" w:eastAsia="黑体" w:cs="黑体"/>
          <w:color w:val="auto"/>
          <w:highlight w:val="none"/>
          <w:lang w:eastAsia="zh-CN"/>
        </w:rPr>
        <w:t>报价</w:t>
      </w:r>
      <w:bookmarkEnd w:id="76"/>
      <w:bookmarkEnd w:id="77"/>
      <w:bookmarkEnd w:id="78"/>
      <w:bookmarkEnd w:id="79"/>
    </w:p>
    <w:p w14:paraId="5BEE19B0">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bookmarkStart w:id="80" w:name="二、申报报价"/>
      <w:bookmarkEnd w:id="80"/>
      <w:r>
        <w:rPr>
          <w:rFonts w:hint="eastAsia" w:ascii="仿宋_GB2312" w:hAnsi="仿宋_GB2312" w:eastAsia="仿宋_GB2312" w:cs="仿宋_GB2312"/>
          <w:color w:val="auto"/>
          <w:spacing w:val="-1"/>
          <w:sz w:val="32"/>
          <w:szCs w:val="32"/>
          <w:highlight w:val="none"/>
          <w:lang w:val="en-US" w:eastAsia="zh-CN"/>
        </w:rPr>
        <w:t>（一）企业申报报价即申报产品满足临床使用的实际供应价， 应包含税费、产品正常损耗、相关配套设施、服务和配送等所有费用。</w:t>
      </w:r>
    </w:p>
    <w:p w14:paraId="0D7ED9A0">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default"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（二）申报企业应在规定时间内登录联盟集采网址，按照具体报价要求进行报价。企业申报报价具有法律效力，申报企业须承担相应责任。</w:t>
      </w:r>
    </w:p>
    <w:p w14:paraId="2ED7B4A3">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outlineLvl w:val="9"/>
        <w:rPr>
          <w:rFonts w:hint="eastAsia" w:ascii="仿宋_GB2312" w:hAnsi="仿宋_GB2312" w:eastAsia="仿宋_GB2312" w:cs="仿宋_GB2312"/>
          <w:color w:val="auto"/>
          <w:spacing w:val="-1"/>
          <w:sz w:val="32"/>
          <w:szCs w:val="32"/>
          <w:highlight w:val="none"/>
          <w:lang w:val="en-US" w:eastAsia="zh-CN"/>
        </w:rPr>
      </w:pPr>
      <w:bookmarkStart w:id="81" w:name="_Toc1272107562"/>
      <w:bookmarkStart w:id="82" w:name="_Toc1598069196"/>
      <w:bookmarkStart w:id="83" w:name="_Toc1194610446"/>
      <w:r>
        <w:rPr>
          <w:rFonts w:hint="eastAsia" w:ascii="仿宋_GB2312" w:hAnsi="仿宋_GB2312" w:eastAsia="仿宋_GB2312" w:cs="仿宋_GB2312"/>
          <w:color w:val="auto"/>
          <w:spacing w:val="-1"/>
          <w:sz w:val="32"/>
          <w:szCs w:val="32"/>
          <w:highlight w:val="none"/>
          <w:lang w:val="en-US" w:eastAsia="zh-CN"/>
        </w:rPr>
        <w:t>（三）企业申报报价以人民币（元）为单位（保留小数点后两位）。</w:t>
      </w:r>
      <w:bookmarkEnd w:id="81"/>
      <w:bookmarkEnd w:id="82"/>
      <w:bookmarkEnd w:id="83"/>
    </w:p>
    <w:p w14:paraId="216859AA">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84" w:name="三、中选规则"/>
      <w:bookmarkEnd w:id="84"/>
      <w:bookmarkStart w:id="85" w:name="_Toc127745717"/>
      <w:bookmarkStart w:id="86" w:name="_Toc2144546964"/>
      <w:bookmarkStart w:id="87" w:name="_Toc547094047"/>
      <w:bookmarkStart w:id="88" w:name="_Toc1708001819"/>
      <w:r>
        <w:rPr>
          <w:rFonts w:hint="eastAsia" w:ascii="黑体" w:hAnsi="黑体" w:eastAsia="黑体" w:cs="黑体"/>
          <w:color w:val="auto"/>
          <w:highlight w:val="none"/>
          <w:lang w:eastAsia="zh-CN"/>
        </w:rPr>
        <w:t>三、中选规则</w:t>
      </w:r>
      <w:bookmarkEnd w:id="85"/>
      <w:bookmarkEnd w:id="86"/>
      <w:bookmarkEnd w:id="87"/>
      <w:bookmarkEnd w:id="88"/>
    </w:p>
    <w:p w14:paraId="629BE9B9">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right="508" w:rightChars="231" w:firstLine="640" w:firstLineChars="200"/>
        <w:jc w:val="left"/>
        <w:textAlignment w:val="auto"/>
        <w:outlineLvl w:val="2"/>
        <w:rPr>
          <w:rFonts w:hint="eastAsia" w:ascii="仿宋_GB2312" w:hAnsi="仿宋_GB2312" w:eastAsia="仿宋_GB2312" w:cs="仿宋_GB2312"/>
          <w:color w:val="auto"/>
          <w:highlight w:val="none"/>
          <w:lang w:eastAsia="zh-CN" w:bidi="en-US"/>
        </w:rPr>
      </w:pPr>
      <w:bookmarkStart w:id="89" w:name="_Toc1686102266"/>
      <w:r>
        <w:rPr>
          <w:rFonts w:hint="eastAsia" w:ascii="楷体_GB2312" w:hAnsi="楷体_GB2312" w:eastAsia="楷体_GB2312" w:cs="楷体_GB2312"/>
          <w:b w:val="0"/>
          <w:bCs/>
          <w:color w:val="auto"/>
          <w:sz w:val="32"/>
          <w:szCs w:val="22"/>
          <w:highlight w:val="none"/>
          <w:lang w:val="en-US" w:eastAsia="zh-CN" w:bidi="ar-SA"/>
        </w:rPr>
        <w:t>（一）最高有效申报价</w:t>
      </w:r>
      <w:bookmarkEnd w:id="89"/>
    </w:p>
    <w:tbl>
      <w:tblPr>
        <w:tblStyle w:val="17"/>
        <w:tblpPr w:leftFromText="180" w:rightFromText="180" w:vertAnchor="text" w:horzAnchor="page" w:tblpX="1851" w:tblpY="445"/>
        <w:tblOverlap w:val="never"/>
        <w:tblW w:w="8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2526"/>
        <w:gridCol w:w="1182"/>
        <w:gridCol w:w="2563"/>
      </w:tblGrid>
      <w:tr w14:paraId="6C480364">
        <w:trPr>
          <w:trHeight w:val="465" w:hRule="atLeast"/>
        </w:trPr>
        <w:tc>
          <w:tcPr>
            <w:tcW w:w="218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23BCFAD">
            <w:pPr>
              <w:keepNext w:val="0"/>
              <w:keepLines w:val="0"/>
              <w:pageBreakBefore w:val="0"/>
              <w:widowControl w:val="0"/>
              <w:suppressLineNumbers w:val="0"/>
              <w:kinsoku/>
              <w:wordWrap/>
              <w:overflowPunct/>
              <w:topLinePunct w:val="0"/>
              <w:autoSpaceDE/>
              <w:autoSpaceDN/>
              <w:bidi w:val="0"/>
              <w:spacing w:before="0" w:line="560" w:lineRule="exact"/>
              <w:ind w:left="-220" w:leftChars="-100" w:firstLine="0" w:firstLineChars="0"/>
              <w:jc w:val="center"/>
              <w:textAlignment w:val="center"/>
              <w:rPr>
                <w:rFonts w:hint="eastAsia" w:asciiTheme="minorEastAsia" w:hAnsiTheme="minorEastAsia" w:eastAsiaTheme="minorEastAsia" w:cstheme="minorEastAsia"/>
                <w:b/>
                <w:bCs w:val="0"/>
                <w:i w:val="0"/>
                <w:color w:val="auto"/>
                <w:kern w:val="0"/>
                <w:sz w:val="21"/>
                <w:szCs w:val="21"/>
                <w:highlight w:val="none"/>
                <w:u w:val="none"/>
                <w:lang w:val="en-US" w:eastAsia="zh-CN" w:bidi="ar"/>
              </w:rPr>
            </w:pPr>
            <w:bookmarkStart w:id="90" w:name="_Toc126578850"/>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品种</w:t>
            </w:r>
          </w:p>
        </w:tc>
        <w:tc>
          <w:tcPr>
            <w:tcW w:w="252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F5B1654">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Theme="minorEastAsia" w:hAnsiTheme="minorEastAsia" w:eastAsiaTheme="minorEastAsia" w:cstheme="minorEastAsia"/>
                <w:b/>
                <w:bCs w:val="0"/>
                <w:i w:val="0"/>
                <w:color w:val="auto"/>
                <w:kern w:val="0"/>
                <w:sz w:val="21"/>
                <w:szCs w:val="21"/>
                <w:highlight w:val="none"/>
                <w:u w:val="none"/>
                <w:lang w:val="en-US" w:eastAsia="zh-CN" w:bidi="ar"/>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分组</w:t>
            </w:r>
          </w:p>
        </w:tc>
        <w:tc>
          <w:tcPr>
            <w:tcW w:w="118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3E27573">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Theme="minorEastAsia" w:hAnsiTheme="minorEastAsia" w:eastAsiaTheme="minorEastAsia" w:cstheme="minorEastAsia"/>
                <w:b/>
                <w:bCs w:val="0"/>
                <w:i w:val="0"/>
                <w:color w:val="auto"/>
                <w:kern w:val="0"/>
                <w:sz w:val="21"/>
                <w:szCs w:val="21"/>
                <w:highlight w:val="none"/>
                <w:u w:val="none"/>
                <w:lang w:val="en-US" w:eastAsia="zh-CN" w:bidi="ar"/>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单位</w:t>
            </w:r>
          </w:p>
        </w:tc>
        <w:tc>
          <w:tcPr>
            <w:tcW w:w="256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2FA263C">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Theme="minorEastAsia" w:hAnsiTheme="minorEastAsia" w:eastAsiaTheme="minorEastAsia" w:cstheme="minorEastAsia"/>
                <w:b/>
                <w:bCs w:val="0"/>
                <w:i w:val="0"/>
                <w:color w:val="auto"/>
                <w:kern w:val="0"/>
                <w:sz w:val="21"/>
                <w:szCs w:val="21"/>
                <w:highlight w:val="none"/>
                <w:u w:val="none"/>
                <w:lang w:val="en-US" w:eastAsia="zh-CN" w:bidi="ar"/>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最高有效申报价(元)</w:t>
            </w:r>
          </w:p>
        </w:tc>
      </w:tr>
      <w:tr w14:paraId="30056554">
        <w:trPr>
          <w:trHeight w:val="404" w:hRule="atLeast"/>
        </w:trPr>
        <w:tc>
          <w:tcPr>
            <w:tcW w:w="2184" w:type="dxa"/>
            <w:vMerge w:val="restart"/>
            <w:tcBorders>
              <w:left w:val="single" w:color="000000" w:sz="4" w:space="0"/>
              <w:right w:val="single" w:color="000000" w:sz="4" w:space="0"/>
            </w:tcBorders>
            <w:shd w:val="clear" w:color="auto" w:fill="FFFFFF"/>
            <w:vAlign w:val="center"/>
          </w:tcPr>
          <w:p w14:paraId="60F4438A">
            <w:pPr>
              <w:keepNext w:val="0"/>
              <w:keepLines w:val="0"/>
              <w:pageBreakBefore w:val="0"/>
              <w:widowControl w:val="0"/>
              <w:suppressLineNumbers w:val="0"/>
              <w:kinsoku/>
              <w:wordWrap/>
              <w:overflowPunct/>
              <w:topLinePunct w:val="0"/>
              <w:bidi w:val="0"/>
              <w:adjustRightInd w:val="0"/>
              <w:snapToGrid/>
              <w:spacing w:before="0" w:line="560" w:lineRule="exact"/>
              <w:ind w:left="-220" w:leftChars="-100" w:firstLine="0" w:firstLineChars="0"/>
              <w:jc w:val="center"/>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一次性使用血氧饱和度传感器</w:t>
            </w:r>
          </w:p>
        </w:tc>
        <w:tc>
          <w:tcPr>
            <w:tcW w:w="2526" w:type="dxa"/>
            <w:tcBorders>
              <w:left w:val="single" w:color="000000" w:sz="4" w:space="0"/>
              <w:right w:val="single" w:color="000000" w:sz="4" w:space="0"/>
            </w:tcBorders>
            <w:shd w:val="clear" w:color="auto" w:fill="FFFFFF"/>
            <w:vAlign w:val="center"/>
          </w:tcPr>
          <w:p w14:paraId="2D235E26">
            <w:pPr>
              <w:keepNext w:val="0"/>
              <w:keepLines w:val="0"/>
              <w:pageBreakBefore w:val="0"/>
              <w:widowControl w:val="0"/>
              <w:suppressLineNumbers w:val="0"/>
              <w:kinsoku/>
              <w:wordWrap/>
              <w:overflowPunct/>
              <w:topLinePunct w:val="0"/>
              <w:bidi w:val="0"/>
              <w:adjustRightInd w:val="0"/>
              <w:snapToGrid/>
              <w:spacing w:before="0" w:line="560" w:lineRule="exact"/>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仅婴幼儿（包含新生儿、早产儿）适用型</w:t>
            </w:r>
          </w:p>
        </w:tc>
        <w:tc>
          <w:tcPr>
            <w:tcW w:w="1182" w:type="dxa"/>
            <w:vMerge w:val="restart"/>
            <w:tcBorders>
              <w:left w:val="single" w:color="000000" w:sz="4" w:space="0"/>
              <w:right w:val="single" w:color="000000" w:sz="4" w:space="0"/>
            </w:tcBorders>
            <w:shd w:val="clear" w:color="auto" w:fill="FFFFFF"/>
            <w:vAlign w:val="center"/>
          </w:tcPr>
          <w:p w14:paraId="65B13BCB">
            <w:pPr>
              <w:keepNext w:val="0"/>
              <w:keepLines w:val="0"/>
              <w:pageBreakBefore w:val="0"/>
              <w:widowControl w:val="0"/>
              <w:suppressLineNumbers w:val="0"/>
              <w:kinsoku/>
              <w:wordWrap/>
              <w:overflowPunct/>
              <w:topLinePunct w:val="0"/>
              <w:bidi w:val="0"/>
              <w:adjustRightInd w:val="0"/>
              <w:snapToGrid/>
              <w:spacing w:before="0" w:line="560" w:lineRule="exact"/>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2563" w:type="dxa"/>
            <w:tcBorders>
              <w:left w:val="single" w:color="000000" w:sz="4" w:space="0"/>
              <w:right w:val="single" w:color="000000" w:sz="4" w:space="0"/>
            </w:tcBorders>
            <w:shd w:val="clear" w:color="auto" w:fill="FFFFFF"/>
            <w:vAlign w:val="center"/>
          </w:tcPr>
          <w:p w14:paraId="5A2D3E88">
            <w:pPr>
              <w:keepNext w:val="0"/>
              <w:keepLines w:val="0"/>
              <w:pageBreakBefore w:val="0"/>
              <w:widowControl w:val="0"/>
              <w:suppressLineNumbers w:val="0"/>
              <w:kinsoku/>
              <w:wordWrap/>
              <w:overflowPunct/>
              <w:topLinePunct w:val="0"/>
              <w:bidi w:val="0"/>
              <w:adjustRightInd w:val="0"/>
              <w:snapToGrid/>
              <w:spacing w:before="0" w:line="560" w:lineRule="exact"/>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120.86</w:t>
            </w:r>
          </w:p>
        </w:tc>
      </w:tr>
      <w:tr w14:paraId="5F0DA35F">
        <w:trPr>
          <w:trHeight w:val="404" w:hRule="atLeast"/>
        </w:trPr>
        <w:tc>
          <w:tcPr>
            <w:tcW w:w="2184" w:type="dxa"/>
            <w:vMerge w:val="continue"/>
            <w:tcBorders>
              <w:left w:val="single" w:color="000000" w:sz="4" w:space="0"/>
              <w:right w:val="single" w:color="000000" w:sz="4" w:space="0"/>
            </w:tcBorders>
            <w:shd w:val="clear" w:color="auto" w:fill="FFFFFF"/>
            <w:vAlign w:val="center"/>
          </w:tcPr>
          <w:p w14:paraId="432DD689">
            <w:pPr>
              <w:keepNext w:val="0"/>
              <w:keepLines w:val="0"/>
              <w:pageBreakBefore w:val="0"/>
              <w:widowControl w:val="0"/>
              <w:suppressLineNumbers w:val="0"/>
              <w:kinsoku/>
              <w:wordWrap/>
              <w:overflowPunct/>
              <w:topLinePunct w:val="0"/>
              <w:bidi w:val="0"/>
              <w:adjustRightInd w:val="0"/>
              <w:snapToGrid/>
              <w:spacing w:before="0" w:line="560" w:lineRule="exact"/>
              <w:ind w:left="-220" w:leftChars="-100" w:firstLine="0" w:firstLineChars="0"/>
              <w:jc w:val="center"/>
              <w:textAlignment w:val="center"/>
              <w:rPr>
                <w:rFonts w:hint="eastAsia" w:asciiTheme="minorEastAsia" w:hAnsiTheme="minorEastAsia" w:eastAsiaTheme="minorEastAsia" w:cstheme="minorEastAsia"/>
                <w:color w:val="auto"/>
                <w:sz w:val="21"/>
                <w:szCs w:val="21"/>
                <w:highlight w:val="none"/>
                <w:lang w:val="en-US" w:eastAsia="zh-CN"/>
              </w:rPr>
            </w:pPr>
          </w:p>
        </w:tc>
        <w:tc>
          <w:tcPr>
            <w:tcW w:w="2526" w:type="dxa"/>
            <w:tcBorders>
              <w:left w:val="single" w:color="000000" w:sz="4" w:space="0"/>
              <w:right w:val="single" w:color="000000" w:sz="4" w:space="0"/>
            </w:tcBorders>
            <w:shd w:val="clear" w:color="auto" w:fill="FFFFFF"/>
            <w:vAlign w:val="center"/>
          </w:tcPr>
          <w:p w14:paraId="51A270C3">
            <w:pPr>
              <w:keepNext w:val="0"/>
              <w:keepLines w:val="0"/>
              <w:pageBreakBefore w:val="0"/>
              <w:widowControl w:val="0"/>
              <w:suppressLineNumbers w:val="0"/>
              <w:kinsoku/>
              <w:wordWrap/>
              <w:overflowPunct/>
              <w:topLinePunct w:val="0"/>
              <w:bidi w:val="0"/>
              <w:adjustRightInd w:val="0"/>
              <w:snapToGrid/>
              <w:spacing w:before="0" w:line="560" w:lineRule="exact"/>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普通型</w:t>
            </w:r>
          </w:p>
        </w:tc>
        <w:tc>
          <w:tcPr>
            <w:tcW w:w="1182" w:type="dxa"/>
            <w:vMerge w:val="continue"/>
            <w:tcBorders>
              <w:left w:val="single" w:color="000000" w:sz="4" w:space="0"/>
              <w:right w:val="single" w:color="000000" w:sz="4" w:space="0"/>
            </w:tcBorders>
            <w:shd w:val="clear" w:color="auto" w:fill="FFFFFF"/>
            <w:vAlign w:val="center"/>
          </w:tcPr>
          <w:p w14:paraId="695E6647">
            <w:pPr>
              <w:keepNext w:val="0"/>
              <w:keepLines w:val="0"/>
              <w:pageBreakBefore w:val="0"/>
              <w:widowControl w:val="0"/>
              <w:suppressLineNumbers w:val="0"/>
              <w:kinsoku/>
              <w:wordWrap/>
              <w:overflowPunct/>
              <w:topLinePunct w:val="0"/>
              <w:bidi w:val="0"/>
              <w:adjustRightInd w:val="0"/>
              <w:snapToGrid/>
              <w:spacing w:before="0" w:line="560" w:lineRule="exact"/>
              <w:jc w:val="center"/>
              <w:textAlignment w:val="center"/>
              <w:rPr>
                <w:rFonts w:hint="eastAsia" w:asciiTheme="minorEastAsia" w:hAnsiTheme="minorEastAsia" w:eastAsiaTheme="minorEastAsia" w:cstheme="minorEastAsia"/>
                <w:color w:val="auto"/>
                <w:sz w:val="21"/>
                <w:szCs w:val="21"/>
                <w:highlight w:val="none"/>
                <w:lang w:val="en-US" w:eastAsia="zh-CN"/>
              </w:rPr>
            </w:pPr>
          </w:p>
        </w:tc>
        <w:tc>
          <w:tcPr>
            <w:tcW w:w="2563" w:type="dxa"/>
            <w:tcBorders>
              <w:left w:val="single" w:color="000000" w:sz="4" w:space="0"/>
              <w:right w:val="single" w:color="000000" w:sz="4" w:space="0"/>
            </w:tcBorders>
            <w:shd w:val="clear" w:color="auto" w:fill="FFFFFF"/>
            <w:vAlign w:val="center"/>
          </w:tcPr>
          <w:p w14:paraId="5DD2F7B7">
            <w:pPr>
              <w:keepNext w:val="0"/>
              <w:keepLines w:val="0"/>
              <w:pageBreakBefore w:val="0"/>
              <w:widowControl w:val="0"/>
              <w:suppressLineNumbers w:val="0"/>
              <w:kinsoku/>
              <w:wordWrap/>
              <w:overflowPunct/>
              <w:topLinePunct w:val="0"/>
              <w:bidi w:val="0"/>
              <w:adjustRightInd w:val="0"/>
              <w:snapToGrid/>
              <w:spacing w:before="0" w:line="560" w:lineRule="exact"/>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102.82</w:t>
            </w:r>
          </w:p>
        </w:tc>
      </w:tr>
    </w:tbl>
    <w:p w14:paraId="6A9340DD">
      <w:pPr>
        <w:pStyle w:val="9"/>
        <w:keepNext w:val="0"/>
        <w:keepLines w:val="0"/>
        <w:pageBreakBefore w:val="0"/>
        <w:widowControl w:val="0"/>
        <w:kinsoku/>
        <w:wordWrap/>
        <w:overflowPunct/>
        <w:topLinePunct w:val="0"/>
        <w:autoSpaceDE/>
        <w:autoSpaceDN/>
        <w:bidi w:val="0"/>
        <w:adjustRightInd/>
        <w:snapToGrid/>
        <w:spacing w:before="0" w:line="560" w:lineRule="exact"/>
        <w:ind w:right="508" w:rightChars="231" w:firstLine="640" w:firstLineChars="200"/>
        <w:textAlignment w:val="auto"/>
        <w:outlineLvl w:val="2"/>
        <w:rPr>
          <w:color w:val="auto"/>
          <w:position w:val="-20"/>
          <w:sz w:val="32"/>
          <w:highlight w:val="none"/>
        </w:rPr>
      </w:pPr>
      <w:r>
        <w:rPr>
          <w:rFonts w:hint="eastAsia" w:ascii="楷体_GB2312" w:hAnsi="楷体_GB2312" w:eastAsia="楷体_GB2312" w:cs="楷体_GB2312"/>
          <w:b w:val="0"/>
          <w:bCs/>
          <w:color w:val="auto"/>
          <w:sz w:val="32"/>
          <w:szCs w:val="22"/>
          <w:highlight w:val="none"/>
          <w:lang w:val="en-US" w:eastAsia="zh-CN" w:bidi="ar-SA"/>
        </w:rPr>
        <w:t>（二）企业降幅</w:t>
      </w:r>
      <w:bookmarkEnd w:id="90"/>
      <w:bookmarkStart w:id="91" w:name="_Toc1401921420"/>
      <w:bookmarkStart w:id="92" w:name="_Toc1573809393"/>
      <w:bookmarkStart w:id="93" w:name="_Toc1324560428"/>
    </w:p>
    <w:p w14:paraId="1AE88D91">
      <w:pPr>
        <w:spacing w:before="98" w:line="177" w:lineRule="auto"/>
        <w:ind w:left="0" w:right="508" w:rightChars="231" w:firstLine="0"/>
        <w:jc w:val="center"/>
        <w:rPr>
          <w:color w:val="auto"/>
          <w:position w:val="-20"/>
          <w:sz w:val="32"/>
          <w:highlight w:val="none"/>
        </w:rPr>
      </w:pPr>
    </w:p>
    <w:p w14:paraId="25595A7E">
      <w:pPr>
        <w:spacing w:before="98" w:line="177" w:lineRule="auto"/>
        <w:ind w:left="0" w:right="508" w:rightChars="231" w:firstLine="0"/>
        <w:jc w:val="center"/>
        <w:rPr>
          <w:color w:val="auto"/>
          <w:sz w:val="30"/>
          <w:highlight w:val="none"/>
        </w:rPr>
      </w:pPr>
      <w:r>
        <w:rPr>
          <w:color w:val="auto"/>
          <w:highlight w:val="none"/>
        </w:rPr>
        <mc:AlternateContent>
          <mc:Choice Requires="wps">
            <w:drawing>
              <wp:anchor distT="0" distB="0" distL="114300" distR="114300" simplePos="0" relativeHeight="251682816" behindDoc="1" locked="0" layoutInCell="1" allowOverlap="1">
                <wp:simplePos x="0" y="0"/>
                <wp:positionH relativeFrom="page">
                  <wp:posOffset>2750820</wp:posOffset>
                </wp:positionH>
                <wp:positionV relativeFrom="paragraph">
                  <wp:posOffset>255905</wp:posOffset>
                </wp:positionV>
                <wp:extent cx="2597785" cy="4445"/>
                <wp:effectExtent l="0" t="0" r="0" b="0"/>
                <wp:wrapNone/>
                <wp:docPr id="3" name="直线 103"/>
                <wp:cNvGraphicFramePr/>
                <a:graphic xmlns:a="http://schemas.openxmlformats.org/drawingml/2006/main">
                  <a:graphicData uri="http://schemas.microsoft.com/office/word/2010/wordprocessingShape">
                    <wps:wsp>
                      <wps:cNvCnPr/>
                      <wps:spPr>
                        <a:xfrm flipV="1">
                          <a:off x="0" y="0"/>
                          <a:ext cx="2597785" cy="4445"/>
                        </a:xfrm>
                        <a:prstGeom prst="line">
                          <a:avLst/>
                        </a:prstGeom>
                        <a:ln w="15088" cap="flat" cmpd="sng">
                          <a:solidFill>
                            <a:srgbClr val="000000"/>
                          </a:solidFill>
                          <a:prstDash val="solid"/>
                          <a:headEnd type="none" w="med" len="med"/>
                          <a:tailEnd type="none" w="med" len="med"/>
                        </a:ln>
                      </wps:spPr>
                      <wps:bodyPr upright="1"/>
                    </wps:wsp>
                  </a:graphicData>
                </a:graphic>
              </wp:anchor>
            </w:drawing>
          </mc:Choice>
          <mc:Fallback>
            <w:pict>
              <v:line id="直线 103" o:spid="_x0000_s1026" o:spt="20" style="position:absolute;left:0pt;flip:y;margin-left:216.6pt;margin-top:20.15pt;height:0.35pt;width:204.55pt;mso-position-horizontal-relative:page;z-index:-251633664;mso-width-relative:page;mso-height-relative:page;" filled="f" stroked="t" coordsize="21600,21600" o:gfxdata="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nz+yNkAAAAJAQAADwAAAAAAAAABACAAAAAiAAAAZHJzL2Rvd25yZXYueG1sUEsB&#10;AhQAFAAAAAgAh07iQH1ojcv0AQAA6wMAAA4AAAAAAAAAAQAgAAAAKAEAAGRycy9lMm9Eb2MueG1s&#10;UEsFBgAAAAAGAAYAWQEAAI4FAAAAAA==&#10;">
                <v:fill on="f" focussize="0,0"/>
                <v:stroke weight="1.18803149606299pt" color="#000000" joinstyle="round"/>
                <v:imagedata o:title=""/>
                <o:lock v:ext="edit" aspectratio="f"/>
              </v:line>
            </w:pict>
          </mc:Fallback>
        </mc:AlternateContent>
      </w:r>
      <w:r>
        <w:rPr>
          <w:rFonts w:hint="eastAsia"/>
          <w:color w:val="auto"/>
          <w:position w:val="-20"/>
          <w:sz w:val="32"/>
          <w:highlight w:val="none"/>
          <w:lang w:val="en-US" w:eastAsia="zh-CN"/>
        </w:rPr>
        <w:t xml:space="preserve">   </w:t>
      </w:r>
      <w:r>
        <w:rPr>
          <w:color w:val="auto"/>
          <w:position w:val="-20"/>
          <w:sz w:val="32"/>
          <w:highlight w:val="none"/>
        </w:rPr>
        <w:t>企业降幅</w:t>
      </w:r>
      <w:r>
        <w:rPr>
          <w:rFonts w:hint="eastAsia"/>
          <w:color w:val="auto"/>
          <w:position w:val="-20"/>
          <w:sz w:val="32"/>
          <w:highlight w:val="none"/>
          <w:lang w:val="en-US" w:eastAsia="zh-CN"/>
        </w:rPr>
        <w:t xml:space="preserve">  </w:t>
      </w:r>
      <w:r>
        <w:rPr>
          <w:color w:val="auto"/>
          <w:position w:val="-20"/>
          <w:sz w:val="32"/>
          <w:highlight w:val="none"/>
        </w:rPr>
        <w:t>=</w:t>
      </w:r>
      <w:r>
        <w:rPr>
          <w:rFonts w:hint="eastAsia"/>
          <w:color w:val="auto"/>
          <w:position w:val="-20"/>
          <w:sz w:val="32"/>
          <w:highlight w:val="none"/>
          <w:lang w:val="en-US" w:eastAsia="zh-CN"/>
        </w:rPr>
        <w:t xml:space="preserve">   </w:t>
      </w:r>
      <w:r>
        <w:rPr>
          <w:rFonts w:hint="eastAsia"/>
          <w:color w:val="auto"/>
          <w:sz w:val="26"/>
          <w:highlight w:val="none"/>
          <w:lang w:val="en-US" w:eastAsia="zh-CN"/>
        </w:rPr>
        <w:t>分组最</w:t>
      </w:r>
      <w:r>
        <w:rPr>
          <w:rFonts w:hint="eastAsia"/>
          <w:color w:val="auto"/>
          <w:sz w:val="26"/>
          <w:highlight w:val="none"/>
        </w:rPr>
        <w:t>高有效</w:t>
      </w:r>
      <w:r>
        <w:rPr>
          <w:rFonts w:hint="eastAsia"/>
          <w:color w:val="auto"/>
          <w:sz w:val="26"/>
          <w:highlight w:val="none"/>
          <w:lang w:val="en-US" w:eastAsia="zh-CN"/>
        </w:rPr>
        <w:t>申报</w:t>
      </w:r>
      <w:r>
        <w:rPr>
          <w:rFonts w:hint="eastAsia"/>
          <w:color w:val="auto"/>
          <w:sz w:val="26"/>
          <w:highlight w:val="none"/>
        </w:rPr>
        <w:t>价</w:t>
      </w:r>
      <w:r>
        <w:rPr>
          <w:rFonts w:ascii="Cambria Math" w:hAnsi="Cambria Math" w:eastAsia="Cambria Math"/>
          <w:color w:val="auto"/>
          <w:sz w:val="26"/>
          <w:highlight w:val="none"/>
        </w:rPr>
        <w:t>−</w:t>
      </w:r>
      <w:r>
        <w:rPr>
          <w:color w:val="auto"/>
          <w:sz w:val="26"/>
          <w:highlight w:val="none"/>
        </w:rPr>
        <w:t>企业</w:t>
      </w:r>
      <w:r>
        <w:rPr>
          <w:rFonts w:hint="eastAsia"/>
          <w:color w:val="auto"/>
          <w:sz w:val="26"/>
          <w:highlight w:val="none"/>
          <w:lang w:val="en-US" w:eastAsia="zh-CN"/>
        </w:rPr>
        <w:t xml:space="preserve">报价    </w:t>
      </w:r>
      <w:r>
        <w:rPr>
          <w:color w:val="auto"/>
          <w:position w:val="-20"/>
          <w:sz w:val="30"/>
          <w:highlight w:val="none"/>
        </w:rPr>
        <w:t>×100%</w:t>
      </w:r>
    </w:p>
    <w:p w14:paraId="4B25FDE8">
      <w:pPr>
        <w:spacing w:before="0" w:line="256" w:lineRule="exact"/>
        <w:ind w:left="1152" w:right="508" w:rightChars="231" w:firstLine="0"/>
        <w:jc w:val="center"/>
        <w:rPr>
          <w:rFonts w:hint="eastAsia"/>
          <w:color w:val="auto"/>
          <w:highlight w:val="none"/>
        </w:rPr>
      </w:pPr>
      <w:r>
        <w:rPr>
          <w:rFonts w:hint="eastAsia"/>
          <w:color w:val="auto"/>
          <w:sz w:val="26"/>
          <w:highlight w:val="none"/>
          <w:lang w:val="en-US" w:eastAsia="zh-CN"/>
        </w:rPr>
        <w:t>分组</w:t>
      </w:r>
      <w:r>
        <w:rPr>
          <w:color w:val="auto"/>
          <w:sz w:val="26"/>
          <w:highlight w:val="none"/>
        </w:rPr>
        <w:t>最高有效</w:t>
      </w:r>
      <w:r>
        <w:rPr>
          <w:rFonts w:hint="eastAsia"/>
          <w:color w:val="auto"/>
          <w:sz w:val="26"/>
          <w:highlight w:val="none"/>
          <w:lang w:val="en-US" w:eastAsia="zh-CN"/>
        </w:rPr>
        <w:t>申报</w:t>
      </w:r>
      <w:r>
        <w:rPr>
          <w:color w:val="auto"/>
          <w:sz w:val="26"/>
          <w:highlight w:val="none"/>
        </w:rPr>
        <w:t>价</w:t>
      </w:r>
    </w:p>
    <w:p w14:paraId="07EE87BC">
      <w:pPr>
        <w:pStyle w:val="9"/>
        <w:keepNext w:val="0"/>
        <w:keepLines w:val="0"/>
        <w:pageBreakBefore w:val="0"/>
        <w:widowControl w:val="0"/>
        <w:kinsoku/>
        <w:wordWrap/>
        <w:overflowPunct/>
        <w:topLinePunct w:val="0"/>
        <w:autoSpaceDE w:val="0"/>
        <w:autoSpaceDN w:val="0"/>
        <w:bidi w:val="0"/>
        <w:adjustRightInd/>
        <w:snapToGrid/>
        <w:spacing w:before="0" w:line="560" w:lineRule="exact"/>
        <w:ind w:right="508" w:rightChars="231" w:firstLine="640" w:firstLineChars="200"/>
        <w:jc w:val="left"/>
        <w:textAlignment w:val="auto"/>
        <w:outlineLvl w:val="2"/>
        <w:rPr>
          <w:rFonts w:hint="eastAsia" w:ascii="仿宋_GB2312" w:hAnsi="仿宋_GB2312" w:eastAsia="仿宋_GB2312" w:cs="仿宋_GB2312"/>
          <w:color w:val="auto"/>
          <w:highlight w:val="none"/>
        </w:rPr>
      </w:pPr>
      <w:r>
        <w:rPr>
          <w:rFonts w:hint="eastAsia" w:ascii="楷体_GB2312" w:hAnsi="楷体_GB2312" w:eastAsia="楷体_GB2312" w:cs="楷体_GB2312"/>
          <w:b w:val="0"/>
          <w:bCs/>
          <w:color w:val="auto"/>
          <w:sz w:val="32"/>
          <w:szCs w:val="22"/>
          <w:highlight w:val="none"/>
          <w:lang w:val="en-US" w:eastAsia="zh-CN" w:bidi="ar-SA"/>
        </w:rPr>
        <w:t>（三）报价要求</w:t>
      </w:r>
      <w:bookmarkEnd w:id="91"/>
    </w:p>
    <w:p w14:paraId="75EF9B9C">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103" w:right="508" w:rightChars="231" w:firstLine="640"/>
        <w:jc w:val="both"/>
        <w:textAlignment w:val="auto"/>
        <w:rPr>
          <w:rFonts w:hint="default" w:ascii="仿宋_GB2312" w:hAnsi="仿宋_GB2312" w:eastAsia="仿宋_GB2312" w:cs="仿宋_GB2312"/>
          <w:strike w:val="0"/>
          <w:dstrike w:val="0"/>
          <w:color w:val="auto"/>
          <w:highlight w:val="none"/>
          <w:u w:val="none"/>
          <w:lang w:val="en-US" w:eastAsia="zh-CN"/>
        </w:rPr>
      </w:pPr>
      <w:r>
        <w:rPr>
          <w:rFonts w:hint="eastAsia" w:ascii="仿宋_GB2312" w:hAnsi="仿宋_GB2312" w:eastAsia="仿宋_GB2312" w:cs="仿宋_GB2312"/>
          <w:strike w:val="0"/>
          <w:dstrike w:val="0"/>
          <w:color w:val="auto"/>
          <w:highlight w:val="none"/>
          <w:u w:val="none"/>
          <w:lang w:val="en-US" w:eastAsia="zh-CN"/>
        </w:rPr>
        <w:t>申报</w:t>
      </w:r>
      <w:r>
        <w:rPr>
          <w:rFonts w:hint="eastAsia" w:ascii="仿宋_GB2312" w:hAnsi="仿宋_GB2312" w:eastAsia="仿宋_GB2312" w:cs="仿宋_GB2312"/>
          <w:strike w:val="0"/>
          <w:dstrike w:val="0"/>
          <w:color w:val="auto"/>
          <w:highlight w:val="none"/>
          <w:u w:val="none"/>
        </w:rPr>
        <w:t>企业按照</w:t>
      </w:r>
      <w:r>
        <w:rPr>
          <w:rFonts w:hint="eastAsia" w:ascii="仿宋_GB2312" w:hAnsi="仿宋_GB2312" w:eastAsia="仿宋_GB2312" w:cs="仿宋_GB2312"/>
          <w:strike w:val="0"/>
          <w:dstrike w:val="0"/>
          <w:color w:val="auto"/>
          <w:highlight w:val="none"/>
          <w:u w:val="none"/>
          <w:lang w:val="en-US" w:eastAsia="zh-CN"/>
        </w:rPr>
        <w:t>分组</w:t>
      </w:r>
      <w:r>
        <w:rPr>
          <w:rFonts w:hint="eastAsia" w:ascii="仿宋_GB2312" w:hAnsi="仿宋_GB2312" w:eastAsia="仿宋_GB2312" w:cs="仿宋_GB2312"/>
          <w:strike w:val="0"/>
          <w:dstrike w:val="0"/>
          <w:color w:val="auto"/>
          <w:highlight w:val="none"/>
          <w:u w:val="none"/>
        </w:rPr>
        <w:t>进行一轮报价，每个</w:t>
      </w:r>
      <w:r>
        <w:rPr>
          <w:rFonts w:hint="eastAsia" w:ascii="仿宋_GB2312" w:hAnsi="仿宋_GB2312" w:eastAsia="仿宋_GB2312" w:cs="仿宋_GB2312"/>
          <w:strike w:val="0"/>
          <w:dstrike w:val="0"/>
          <w:color w:val="auto"/>
          <w:highlight w:val="none"/>
          <w:u w:val="none"/>
          <w:lang w:val="en-US" w:eastAsia="zh-CN"/>
        </w:rPr>
        <w:t>分组只能</w:t>
      </w:r>
      <w:r>
        <w:rPr>
          <w:rFonts w:hint="eastAsia" w:ascii="仿宋_GB2312" w:hAnsi="仿宋_GB2312" w:eastAsia="仿宋_GB2312" w:cs="仿宋_GB2312"/>
          <w:strike w:val="0"/>
          <w:dstrike w:val="0"/>
          <w:color w:val="auto"/>
          <w:highlight w:val="none"/>
          <w:u w:val="none"/>
        </w:rPr>
        <w:t>报1个价格</w:t>
      </w:r>
      <w:r>
        <w:rPr>
          <w:rFonts w:hint="eastAsia" w:ascii="仿宋_GB2312" w:hAnsi="仿宋_GB2312" w:eastAsia="仿宋_GB2312" w:cs="仿宋_GB2312"/>
          <w:strike w:val="0"/>
          <w:dstrike w:val="0"/>
          <w:color w:val="auto"/>
          <w:highlight w:val="none"/>
          <w:u w:val="none"/>
          <w:lang w:eastAsia="zh-CN"/>
        </w:rPr>
        <w:t>，</w:t>
      </w:r>
      <w:r>
        <w:rPr>
          <w:rFonts w:hint="eastAsia" w:ascii="仿宋_GB2312" w:hAnsi="仿宋_GB2312" w:eastAsia="仿宋_GB2312" w:cs="仿宋_GB2312"/>
          <w:strike w:val="0"/>
          <w:dstrike w:val="0"/>
          <w:color w:val="auto"/>
          <w:highlight w:val="none"/>
          <w:u w:val="none"/>
          <w:lang w:val="en-US" w:eastAsia="zh-CN"/>
        </w:rPr>
        <w:t>每个分组报价</w:t>
      </w:r>
      <w:r>
        <w:rPr>
          <w:rFonts w:hint="eastAsia" w:ascii="仿宋_GB2312" w:hAnsi="仿宋_GB2312" w:eastAsia="仿宋_GB2312" w:cs="仿宋_GB2312"/>
          <w:strike w:val="0"/>
          <w:dstrike w:val="0"/>
          <w:color w:val="auto"/>
          <w:highlight w:val="none"/>
          <w:u w:val="none"/>
        </w:rPr>
        <w:t>不</w:t>
      </w:r>
      <w:r>
        <w:rPr>
          <w:rFonts w:hint="eastAsia" w:ascii="仿宋_GB2312" w:hAnsi="仿宋_GB2312" w:eastAsia="仿宋_GB2312" w:cs="仿宋_GB2312"/>
          <w:strike w:val="0"/>
          <w:dstrike w:val="0"/>
          <w:color w:val="auto"/>
          <w:highlight w:val="none"/>
          <w:u w:val="none"/>
          <w:lang w:val="en-US" w:eastAsia="zh-CN"/>
        </w:rPr>
        <w:t>得</w:t>
      </w:r>
      <w:r>
        <w:rPr>
          <w:rFonts w:hint="eastAsia" w:ascii="仿宋_GB2312" w:hAnsi="仿宋_GB2312" w:eastAsia="仿宋_GB2312" w:cs="仿宋_GB2312"/>
          <w:strike w:val="0"/>
          <w:dstrike w:val="0"/>
          <w:color w:val="auto"/>
          <w:highlight w:val="none"/>
          <w:u w:val="none"/>
        </w:rPr>
        <w:t>高于本企业</w:t>
      </w:r>
      <w:r>
        <w:rPr>
          <w:rFonts w:hint="eastAsia" w:ascii="仿宋_GB2312" w:hAnsi="仿宋_GB2312" w:eastAsia="仿宋_GB2312" w:cs="仿宋_GB2312"/>
          <w:strike w:val="0"/>
          <w:dstrike w:val="0"/>
          <w:color w:val="auto"/>
          <w:highlight w:val="none"/>
          <w:u w:val="none"/>
          <w:lang w:val="en-US" w:eastAsia="zh-CN"/>
        </w:rPr>
        <w:t>该分组下各个规格型号全国最低销售价、不得高于该分组</w:t>
      </w:r>
      <w:r>
        <w:rPr>
          <w:rFonts w:hint="eastAsia" w:ascii="仿宋_GB2312" w:hAnsi="仿宋_GB2312" w:eastAsia="仿宋_GB2312" w:cs="仿宋_GB2312"/>
          <w:strike w:val="0"/>
          <w:dstrike w:val="0"/>
          <w:color w:val="auto"/>
          <w:highlight w:val="none"/>
          <w:u w:val="none"/>
        </w:rPr>
        <w:t>最高有效</w:t>
      </w:r>
      <w:r>
        <w:rPr>
          <w:rFonts w:hint="eastAsia" w:ascii="仿宋_GB2312" w:hAnsi="仿宋_GB2312" w:eastAsia="仿宋_GB2312" w:cs="仿宋_GB2312"/>
          <w:strike w:val="0"/>
          <w:dstrike w:val="0"/>
          <w:color w:val="auto"/>
          <w:highlight w:val="none"/>
          <w:u w:val="none"/>
          <w:lang w:val="en-US" w:eastAsia="zh-CN"/>
        </w:rPr>
        <w:t>申报价。</w:t>
      </w:r>
      <w:r>
        <w:rPr>
          <w:rFonts w:hint="eastAsia" w:ascii="仿宋_GB2312" w:hAnsi="仿宋_GB2312" w:eastAsia="仿宋_GB2312" w:cs="仿宋_GB2312"/>
          <w:strike w:val="0"/>
          <w:dstrike w:val="0"/>
          <w:color w:val="auto"/>
          <w:highlight w:val="none"/>
          <w:u w:val="none"/>
        </w:rPr>
        <w:t>如中选，本企业该</w:t>
      </w:r>
      <w:r>
        <w:rPr>
          <w:rFonts w:hint="eastAsia" w:ascii="仿宋_GB2312" w:hAnsi="仿宋_GB2312" w:eastAsia="仿宋_GB2312" w:cs="仿宋_GB2312"/>
          <w:strike w:val="0"/>
          <w:dstrike w:val="0"/>
          <w:color w:val="auto"/>
          <w:highlight w:val="none"/>
          <w:u w:val="none"/>
          <w:lang w:val="en-US" w:eastAsia="zh-CN"/>
        </w:rPr>
        <w:t>分组</w:t>
      </w:r>
      <w:r>
        <w:rPr>
          <w:rFonts w:hint="eastAsia" w:ascii="仿宋_GB2312" w:hAnsi="仿宋_GB2312" w:eastAsia="仿宋_GB2312" w:cs="仿宋_GB2312"/>
          <w:strike w:val="0"/>
          <w:dstrike w:val="0"/>
          <w:color w:val="auto"/>
          <w:highlight w:val="none"/>
          <w:u w:val="none"/>
        </w:rPr>
        <w:t>下所有申报产品按</w:t>
      </w:r>
      <w:r>
        <w:rPr>
          <w:rFonts w:hint="eastAsia" w:ascii="仿宋_GB2312" w:hAnsi="仿宋_GB2312" w:eastAsia="仿宋_GB2312" w:cs="仿宋_GB2312"/>
          <w:strike w:val="0"/>
          <w:dstrike w:val="0"/>
          <w:color w:val="auto"/>
          <w:highlight w:val="none"/>
          <w:u w:val="none"/>
          <w:lang w:val="en-US" w:eastAsia="zh-CN"/>
        </w:rPr>
        <w:t>该分组的</w:t>
      </w:r>
      <w:r>
        <w:rPr>
          <w:rFonts w:hint="eastAsia" w:ascii="仿宋_GB2312" w:hAnsi="仿宋_GB2312" w:eastAsia="仿宋_GB2312" w:cs="仿宋_GB2312"/>
          <w:strike w:val="0"/>
          <w:dstrike w:val="0"/>
          <w:color w:val="auto"/>
          <w:highlight w:val="none"/>
          <w:u w:val="none"/>
        </w:rPr>
        <w:t>报价进行供应。</w:t>
      </w:r>
    </w:p>
    <w:p w14:paraId="2B849438">
      <w:pPr>
        <w:pStyle w:val="9"/>
        <w:keepNext w:val="0"/>
        <w:keepLines w:val="0"/>
        <w:pageBreakBefore w:val="0"/>
        <w:widowControl w:val="0"/>
        <w:kinsoku/>
        <w:wordWrap/>
        <w:overflowPunct/>
        <w:topLinePunct w:val="0"/>
        <w:bidi w:val="0"/>
        <w:adjustRightInd/>
        <w:snapToGrid/>
        <w:spacing w:before="0" w:line="560" w:lineRule="exact"/>
        <w:ind w:right="508" w:rightChars="231" w:firstLine="640" w:firstLineChars="200"/>
        <w:textAlignment w:val="auto"/>
        <w:outlineLvl w:val="2"/>
        <w:rPr>
          <w:rFonts w:hint="eastAsia" w:ascii="楷体_GB2312" w:hAnsi="楷体_GB2312" w:eastAsia="楷体_GB2312" w:cs="楷体_GB2312"/>
          <w:b w:val="0"/>
          <w:bCs/>
          <w:color w:val="auto"/>
          <w:sz w:val="32"/>
          <w:szCs w:val="22"/>
          <w:highlight w:val="none"/>
          <w:lang w:val="en-US" w:eastAsia="zh-CN" w:bidi="ar-SA"/>
        </w:rPr>
      </w:pPr>
      <w:bookmarkStart w:id="94" w:name="_Toc2050214703"/>
      <w:r>
        <w:rPr>
          <w:rFonts w:hint="eastAsia" w:ascii="楷体_GB2312" w:hAnsi="楷体_GB2312" w:eastAsia="楷体_GB2312" w:cs="楷体_GB2312"/>
          <w:b w:val="0"/>
          <w:bCs/>
          <w:color w:val="auto"/>
          <w:sz w:val="32"/>
          <w:szCs w:val="22"/>
          <w:highlight w:val="none"/>
          <w:lang w:val="en-US" w:eastAsia="zh-CN" w:bidi="ar-SA"/>
        </w:rPr>
        <w:t>（四）拟中选规则及协议采购量确定规则</w:t>
      </w:r>
      <w:bookmarkEnd w:id="92"/>
      <w:bookmarkEnd w:id="93"/>
      <w:bookmarkEnd w:id="94"/>
    </w:p>
    <w:p w14:paraId="71D55E5C">
      <w:pPr>
        <w:keepNext w:val="0"/>
        <w:keepLines w:val="0"/>
        <w:pageBreakBefore w:val="0"/>
        <w:widowControl w:val="0"/>
        <w:kinsoku/>
        <w:wordWrap/>
        <w:overflowPunct/>
        <w:topLinePunct w:val="0"/>
        <w:bidi w:val="0"/>
        <w:adjustRightInd/>
        <w:snapToGrid/>
        <w:spacing w:before="0" w:line="560" w:lineRule="exact"/>
        <w:ind w:left="744" w:right="508" w:rightChars="231" w:firstLine="0"/>
        <w:jc w:val="left"/>
        <w:textAlignment w:val="auto"/>
        <w:rPr>
          <w:rFonts w:hint="default" w:ascii="仿宋_GB2312" w:hAnsi="仿宋_GB2312" w:eastAsia="仿宋_GB2312" w:cs="仿宋_GB2312"/>
          <w:color w:val="auto"/>
          <w:spacing w:val="-1"/>
          <w:sz w:val="32"/>
          <w:szCs w:val="32"/>
          <w:highlight w:val="none"/>
          <w:lang w:val="en-US" w:eastAsia="zh-CN"/>
        </w:rPr>
      </w:pPr>
      <w:bookmarkStart w:id="95" w:name="_Toc1448272884"/>
      <w:bookmarkStart w:id="96" w:name="_Toc353416298"/>
      <w:r>
        <w:rPr>
          <w:rFonts w:hint="eastAsia" w:ascii="仿宋_GB2312" w:hAnsi="仿宋_GB2312" w:eastAsia="仿宋_GB2312" w:cs="仿宋_GB2312"/>
          <w:color w:val="auto"/>
          <w:spacing w:val="-1"/>
          <w:sz w:val="32"/>
          <w:szCs w:val="32"/>
          <w:highlight w:val="none"/>
          <w:lang w:val="en-US" w:eastAsia="zh-CN"/>
        </w:rPr>
        <w:t>1.拟中选规则</w:t>
      </w:r>
      <w:bookmarkEnd w:id="95"/>
      <w:bookmarkEnd w:id="96"/>
    </w:p>
    <w:p w14:paraId="5D0CEDBA">
      <w:pPr>
        <w:pStyle w:val="9"/>
        <w:keepNext w:val="0"/>
        <w:keepLines w:val="0"/>
        <w:pageBreakBefore w:val="0"/>
        <w:widowControl w:val="0"/>
        <w:kinsoku/>
        <w:wordWrap/>
        <w:overflowPunct/>
        <w:topLinePunct w:val="0"/>
        <w:bidi w:val="0"/>
        <w:adjustRightInd/>
        <w:snapToGrid/>
        <w:spacing w:before="0" w:line="560" w:lineRule="exact"/>
        <w:ind w:left="103" w:right="508" w:rightChars="231" w:firstLine="64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color w:val="auto"/>
          <w:highlight w:val="none"/>
          <w:lang w:val="en-US" w:eastAsia="zh-CN"/>
        </w:rPr>
        <w:t>（1）同一分组下，</w:t>
      </w:r>
      <w:r>
        <w:rPr>
          <w:rFonts w:hint="eastAsia" w:ascii="仿宋_GB2312" w:hAnsi="仿宋_GB2312" w:eastAsia="仿宋_GB2312" w:cs="仿宋_GB2312"/>
          <w:b w:val="0"/>
          <w:bCs w:val="0"/>
          <w:color w:val="auto"/>
          <w:highlight w:val="none"/>
          <w:lang w:val="en-US" w:eastAsia="zh-CN"/>
        </w:rPr>
        <w:t>参与的申报企业不足3家，则通过谈判的方式确认拟中选。</w:t>
      </w:r>
    </w:p>
    <w:p w14:paraId="62112267">
      <w:pPr>
        <w:pStyle w:val="9"/>
        <w:keepNext w:val="0"/>
        <w:keepLines w:val="0"/>
        <w:pageBreakBefore w:val="0"/>
        <w:widowControl w:val="0"/>
        <w:kinsoku/>
        <w:wordWrap/>
        <w:overflowPunct/>
        <w:topLinePunct w:val="0"/>
        <w:bidi w:val="0"/>
        <w:adjustRightInd/>
        <w:snapToGrid/>
        <w:spacing w:before="0" w:line="560" w:lineRule="exact"/>
        <w:ind w:left="103" w:right="508" w:rightChars="231" w:firstLine="640"/>
        <w:jc w:val="both"/>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val="0"/>
          <w:color w:val="auto"/>
          <w:highlight w:val="none"/>
          <w:lang w:val="en-US" w:eastAsia="zh-CN"/>
        </w:rPr>
        <w:t>（2）</w:t>
      </w:r>
      <w:r>
        <w:rPr>
          <w:rFonts w:hint="eastAsia" w:ascii="仿宋_GB2312" w:hAnsi="仿宋_GB2312" w:eastAsia="仿宋_GB2312" w:cs="仿宋_GB2312"/>
          <w:color w:val="auto"/>
          <w:highlight w:val="none"/>
          <w:lang w:val="en-US" w:eastAsia="zh-CN"/>
        </w:rPr>
        <w:t>同一分组下，</w:t>
      </w:r>
      <w:r>
        <w:rPr>
          <w:rFonts w:hint="eastAsia" w:ascii="仿宋_GB2312" w:hAnsi="仿宋_GB2312" w:eastAsia="仿宋_GB2312" w:cs="仿宋_GB2312"/>
          <w:b w:val="0"/>
          <w:bCs w:val="0"/>
          <w:color w:val="auto"/>
          <w:highlight w:val="none"/>
          <w:lang w:val="en-US" w:eastAsia="zh-CN"/>
        </w:rPr>
        <w:t>参与的申报企业3家及以上，</w:t>
      </w:r>
      <w:r>
        <w:rPr>
          <w:rFonts w:hint="eastAsia" w:ascii="仿宋_GB2312" w:hAnsi="仿宋_GB2312" w:eastAsia="仿宋_GB2312" w:cs="仿宋_GB2312"/>
          <w:color w:val="auto"/>
          <w:highlight w:val="none"/>
          <w:lang w:val="en-US" w:eastAsia="zh-CN"/>
        </w:rPr>
        <w:t>拟中选确认规则如下：</w:t>
      </w:r>
    </w:p>
    <w:p w14:paraId="4940B32A">
      <w:pPr>
        <w:pStyle w:val="9"/>
        <w:keepNext w:val="0"/>
        <w:keepLines w:val="0"/>
        <w:pageBreakBefore w:val="0"/>
        <w:widowControl w:val="0"/>
        <w:kinsoku/>
        <w:wordWrap/>
        <w:overflowPunct/>
        <w:topLinePunct w:val="0"/>
        <w:bidi w:val="0"/>
        <w:adjustRightInd/>
        <w:snapToGrid/>
        <w:spacing w:before="0" w:line="560" w:lineRule="exact"/>
        <w:ind w:left="103" w:right="508" w:rightChars="231" w:firstLine="640"/>
        <w:jc w:val="both"/>
        <w:textAlignment w:val="auto"/>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color w:val="auto"/>
          <w:highlight w:val="none"/>
          <w:lang w:val="en-US" w:eastAsia="zh-CN"/>
        </w:rPr>
        <w:t>仅婴幼儿（包含新生儿、早产儿）适用型：符合报价要求且</w:t>
      </w:r>
      <w:r>
        <w:rPr>
          <w:rFonts w:hint="eastAsia" w:ascii="仿宋_GB2312" w:hAnsi="仿宋_GB2312" w:eastAsia="仿宋_GB2312" w:cs="仿宋_GB2312"/>
          <w:color w:val="auto"/>
          <w:highlight w:val="none"/>
        </w:rPr>
        <w:t>企业降幅</w:t>
      </w:r>
      <w:r>
        <w:rPr>
          <w:rFonts w:hint="eastAsia" w:ascii="仿宋_GB2312" w:hAnsi="仿宋_GB2312" w:eastAsia="仿宋_GB2312" w:cs="仿宋_GB2312"/>
          <w:b w:val="0"/>
          <w:bCs w:val="0"/>
          <w:color w:val="auto"/>
          <w:highlight w:val="none"/>
        </w:rPr>
        <w:t>达到</w:t>
      </w:r>
      <w:r>
        <w:rPr>
          <w:rFonts w:hint="eastAsia" w:ascii="仿宋_GB2312" w:hAnsi="仿宋_GB2312" w:eastAsia="仿宋_GB2312" w:cs="仿宋_GB2312"/>
          <w:b w:val="0"/>
          <w:bCs w:val="0"/>
          <w:color w:val="auto"/>
          <w:highlight w:val="none"/>
          <w:lang w:val="en-US" w:eastAsia="zh-CN"/>
        </w:rPr>
        <w:t>3</w:t>
      </w:r>
      <w:r>
        <w:rPr>
          <w:rFonts w:hint="eastAsia" w:ascii="仿宋_GB2312" w:hAnsi="仿宋_GB2312" w:eastAsia="仿宋_GB2312" w:cs="仿宋_GB2312"/>
          <w:b w:val="0"/>
          <w:bCs w:val="0"/>
          <w:color w:val="auto"/>
          <w:highlight w:val="none"/>
        </w:rPr>
        <w:t>0%及以上</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确定为拟中选</w:t>
      </w:r>
      <w:r>
        <w:rPr>
          <w:rFonts w:hint="eastAsia" w:ascii="仿宋_GB2312" w:hAnsi="仿宋_GB2312" w:eastAsia="仿宋_GB2312" w:cs="仿宋_GB2312"/>
          <w:b w:val="0"/>
          <w:bCs w:val="0"/>
          <w:color w:val="auto"/>
          <w:highlight w:val="none"/>
          <w:lang w:eastAsia="zh-CN"/>
        </w:rPr>
        <w:t>。</w:t>
      </w:r>
    </w:p>
    <w:p w14:paraId="2898D08E">
      <w:pPr>
        <w:pStyle w:val="9"/>
        <w:keepNext w:val="0"/>
        <w:keepLines w:val="0"/>
        <w:pageBreakBefore w:val="0"/>
        <w:widowControl w:val="0"/>
        <w:kinsoku/>
        <w:wordWrap/>
        <w:overflowPunct/>
        <w:topLinePunct w:val="0"/>
        <w:bidi w:val="0"/>
        <w:adjustRightInd/>
        <w:snapToGrid/>
        <w:spacing w:before="0" w:line="560" w:lineRule="exact"/>
        <w:ind w:left="103" w:right="508" w:rightChars="231" w:firstLine="640"/>
        <w:jc w:val="both"/>
        <w:textAlignment w:val="auto"/>
        <w:rPr>
          <w:rFonts w:hint="eastAsia" w:ascii="仿宋_GB2312" w:hAnsi="仿宋_GB2312" w:eastAsia="仿宋_GB2312" w:cs="仿宋_GB2312"/>
          <w:b w:val="0"/>
          <w:bCs w:val="0"/>
          <w:color w:val="auto"/>
          <w:highlight w:val="none"/>
          <w:lang w:eastAsia="zh-CN"/>
        </w:rPr>
      </w:pPr>
      <w:r>
        <w:rPr>
          <w:rFonts w:hint="eastAsia" w:ascii="仿宋_GB2312" w:hAnsi="仿宋_GB2312" w:eastAsia="仿宋_GB2312" w:cs="仿宋_GB2312"/>
          <w:color w:val="auto"/>
          <w:highlight w:val="none"/>
          <w:lang w:val="en-US" w:eastAsia="zh-CN"/>
        </w:rPr>
        <w:t>普通型：符合报价要求且</w:t>
      </w:r>
      <w:r>
        <w:rPr>
          <w:rFonts w:hint="eastAsia" w:ascii="仿宋_GB2312" w:hAnsi="仿宋_GB2312" w:eastAsia="仿宋_GB2312" w:cs="仿宋_GB2312"/>
          <w:color w:val="auto"/>
          <w:highlight w:val="none"/>
        </w:rPr>
        <w:t>企业降幅</w:t>
      </w:r>
      <w:r>
        <w:rPr>
          <w:rFonts w:hint="eastAsia" w:ascii="仿宋_GB2312" w:hAnsi="仿宋_GB2312" w:eastAsia="仿宋_GB2312" w:cs="仿宋_GB2312"/>
          <w:b w:val="0"/>
          <w:bCs w:val="0"/>
          <w:color w:val="auto"/>
          <w:highlight w:val="none"/>
        </w:rPr>
        <w:t>达到</w:t>
      </w:r>
      <w:r>
        <w:rPr>
          <w:rFonts w:hint="eastAsia" w:ascii="仿宋_GB2312" w:hAnsi="仿宋_GB2312" w:eastAsia="仿宋_GB2312" w:cs="仿宋_GB2312"/>
          <w:b w:val="0"/>
          <w:bCs w:val="0"/>
          <w:color w:val="auto"/>
          <w:highlight w:val="none"/>
          <w:lang w:val="en-US" w:eastAsia="zh-CN"/>
        </w:rPr>
        <w:t>4</w:t>
      </w:r>
      <w:r>
        <w:rPr>
          <w:rFonts w:hint="eastAsia" w:ascii="仿宋_GB2312" w:hAnsi="仿宋_GB2312" w:eastAsia="仿宋_GB2312" w:cs="仿宋_GB2312"/>
          <w:b w:val="0"/>
          <w:bCs w:val="0"/>
          <w:color w:val="auto"/>
          <w:highlight w:val="none"/>
        </w:rPr>
        <w:t>0%及以上</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确定为拟中选</w:t>
      </w:r>
      <w:r>
        <w:rPr>
          <w:rFonts w:hint="eastAsia" w:ascii="仿宋_GB2312" w:hAnsi="仿宋_GB2312" w:eastAsia="仿宋_GB2312" w:cs="仿宋_GB2312"/>
          <w:b w:val="0"/>
          <w:bCs w:val="0"/>
          <w:color w:val="auto"/>
          <w:highlight w:val="none"/>
          <w:lang w:eastAsia="zh-CN"/>
        </w:rPr>
        <w:t>。</w:t>
      </w:r>
    </w:p>
    <w:p w14:paraId="0B06633F">
      <w:pPr>
        <w:pStyle w:val="9"/>
        <w:keepNext w:val="0"/>
        <w:keepLines w:val="0"/>
        <w:pageBreakBefore w:val="0"/>
        <w:widowControl w:val="0"/>
        <w:kinsoku/>
        <w:wordWrap/>
        <w:overflowPunct/>
        <w:topLinePunct w:val="0"/>
        <w:bidi w:val="0"/>
        <w:adjustRightInd/>
        <w:snapToGrid/>
        <w:spacing w:before="0" w:line="560" w:lineRule="exact"/>
        <w:ind w:left="103" w:right="508" w:rightChars="231" w:firstLine="640"/>
        <w:jc w:val="both"/>
        <w:textAlignment w:val="auto"/>
        <w:rPr>
          <w:rFonts w:hint="eastAsia" w:ascii="仿宋_GB2312" w:hAnsi="仿宋_GB2312" w:eastAsia="仿宋_GB2312" w:cs="仿宋_GB2312"/>
          <w:b w:val="0"/>
          <w:bCs w:val="0"/>
          <w:color w:val="auto"/>
          <w:highlight w:val="none"/>
          <w:lang w:eastAsia="zh-CN"/>
        </w:rPr>
      </w:pPr>
      <w:r>
        <w:rPr>
          <w:rFonts w:hint="eastAsia" w:ascii="仿宋_GB2312" w:hAnsi="仿宋_GB2312" w:eastAsia="仿宋_GB2312" w:cs="仿宋_GB2312"/>
          <w:color w:val="auto"/>
          <w:highlight w:val="none"/>
          <w:lang w:val="en-US" w:eastAsia="zh-CN"/>
        </w:rPr>
        <w:t>申报企业未能达到报价要求的，则</w:t>
      </w:r>
      <w:r>
        <w:rPr>
          <w:rFonts w:hint="eastAsia" w:ascii="仿宋_GB2312" w:hAnsi="仿宋_GB2312" w:eastAsia="仿宋_GB2312" w:cs="仿宋_GB2312"/>
          <w:color w:val="auto"/>
          <w:highlight w:val="none"/>
        </w:rPr>
        <w:t>淘汰</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若拟中选，则该企业该分组下涵盖的所有有效申报产品均拟中选。</w:t>
      </w:r>
    </w:p>
    <w:p w14:paraId="1B7BD3F0">
      <w:pPr>
        <w:keepNext w:val="0"/>
        <w:keepLines w:val="0"/>
        <w:pageBreakBefore w:val="0"/>
        <w:widowControl w:val="0"/>
        <w:kinsoku/>
        <w:wordWrap/>
        <w:overflowPunct/>
        <w:topLinePunct w:val="0"/>
        <w:bidi w:val="0"/>
        <w:adjustRightInd/>
        <w:snapToGrid/>
        <w:spacing w:before="0" w:line="560" w:lineRule="exact"/>
        <w:ind w:left="744" w:right="508" w:rightChars="231" w:firstLine="0"/>
        <w:jc w:val="left"/>
        <w:textAlignment w:val="auto"/>
        <w:rPr>
          <w:rFonts w:hint="eastAsia" w:ascii="仿宋_GB2312" w:hAnsi="仿宋_GB2312" w:eastAsia="仿宋_GB2312" w:cs="仿宋_GB2312"/>
          <w:color w:val="auto"/>
          <w:spacing w:val="-1"/>
          <w:sz w:val="32"/>
          <w:szCs w:val="32"/>
          <w:highlight w:val="none"/>
          <w:lang w:val="en-US" w:eastAsia="zh-CN"/>
        </w:rPr>
      </w:pPr>
      <w:bookmarkStart w:id="97" w:name="_Toc1184846055"/>
      <w:bookmarkStart w:id="98" w:name="_Toc1474930519"/>
      <w:r>
        <w:rPr>
          <w:rFonts w:hint="eastAsia" w:ascii="仿宋_GB2312" w:hAnsi="仿宋_GB2312" w:eastAsia="仿宋_GB2312" w:cs="仿宋_GB2312"/>
          <w:color w:val="auto"/>
          <w:spacing w:val="-1"/>
          <w:sz w:val="32"/>
          <w:szCs w:val="32"/>
          <w:highlight w:val="none"/>
          <w:lang w:val="en-US" w:eastAsia="zh-CN"/>
        </w:rPr>
        <w:t>2.拟中选结果公示</w:t>
      </w:r>
      <w:bookmarkEnd w:id="97"/>
      <w:bookmarkEnd w:id="98"/>
    </w:p>
    <w:p w14:paraId="4CB7A432">
      <w:pPr>
        <w:keepNext w:val="0"/>
        <w:keepLines w:val="0"/>
        <w:pageBreakBefore w:val="0"/>
        <w:widowControl w:val="0"/>
        <w:kinsoku/>
        <w:wordWrap/>
        <w:overflowPunct/>
        <w:topLinePunct w:val="0"/>
        <w:bidi w:val="0"/>
        <w:adjustRightInd/>
        <w:snapToGrid/>
        <w:spacing w:before="0" w:line="560" w:lineRule="exact"/>
        <w:ind w:left="744" w:right="508" w:rightChars="231" w:firstLine="0"/>
        <w:jc w:val="left"/>
        <w:textAlignment w:val="auto"/>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拟中选结果产生后，予以公示并接受申投诉。</w:t>
      </w:r>
    </w:p>
    <w:p w14:paraId="5FB558EF">
      <w:pPr>
        <w:keepNext w:val="0"/>
        <w:keepLines w:val="0"/>
        <w:pageBreakBefore w:val="0"/>
        <w:widowControl w:val="0"/>
        <w:kinsoku/>
        <w:wordWrap/>
        <w:overflowPunct/>
        <w:topLinePunct w:val="0"/>
        <w:bidi w:val="0"/>
        <w:adjustRightInd/>
        <w:snapToGrid/>
        <w:spacing w:before="0" w:line="560" w:lineRule="exact"/>
        <w:ind w:left="744" w:right="508" w:rightChars="231" w:firstLine="0"/>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pacing w:val="-1"/>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.中选结果公布</w:t>
      </w:r>
    </w:p>
    <w:p w14:paraId="0E547CC0">
      <w:pPr>
        <w:pStyle w:val="9"/>
        <w:keepNext w:val="0"/>
        <w:keepLines w:val="0"/>
        <w:pageBreakBefore w:val="0"/>
        <w:widowControl w:val="0"/>
        <w:kinsoku/>
        <w:wordWrap/>
        <w:overflowPunct/>
        <w:topLinePunct w:val="0"/>
        <w:bidi w:val="0"/>
        <w:adjustRightInd/>
        <w:snapToGrid/>
        <w:spacing w:before="0" w:line="560" w:lineRule="exact"/>
        <w:ind w:left="103" w:right="508" w:rightChars="231" w:firstLine="64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拟中选结果公示无异议后，中选结果在</w:t>
      </w:r>
      <w:r>
        <w:rPr>
          <w:rFonts w:hint="eastAsia" w:ascii="仿宋_GB2312" w:hAnsi="仿宋_GB2312" w:eastAsia="仿宋_GB2312" w:cs="仿宋_GB2312"/>
          <w:color w:val="auto"/>
          <w:highlight w:val="none"/>
          <w:lang w:val="en-US" w:eastAsia="zh-CN"/>
        </w:rPr>
        <w:t>宁德市</w:t>
      </w:r>
      <w:r>
        <w:rPr>
          <w:rFonts w:hint="eastAsia" w:ascii="仿宋_GB2312" w:hAnsi="仿宋_GB2312" w:eastAsia="仿宋_GB2312" w:cs="仿宋_GB2312"/>
          <w:color w:val="auto"/>
          <w:highlight w:val="none"/>
        </w:rPr>
        <w:t>医疗保障局官网及</w:t>
      </w:r>
      <w:r>
        <w:rPr>
          <w:rFonts w:hint="eastAsia" w:ascii="仿宋_GB2312" w:hAnsi="仿宋_GB2312" w:eastAsia="仿宋_GB2312" w:cs="仿宋_GB2312"/>
          <w:color w:val="auto"/>
          <w:highlight w:val="none"/>
          <w:lang w:eastAsia="zh-CN"/>
        </w:rPr>
        <w:t>联盟集采网址</w:t>
      </w:r>
      <w:r>
        <w:rPr>
          <w:rFonts w:hint="eastAsia" w:ascii="仿宋_GB2312" w:hAnsi="仿宋_GB2312" w:eastAsia="仿宋_GB2312" w:cs="仿宋_GB2312"/>
          <w:color w:val="auto"/>
          <w:highlight w:val="none"/>
        </w:rPr>
        <w:t>公布。</w:t>
      </w:r>
    </w:p>
    <w:p w14:paraId="4761D83A">
      <w:pPr>
        <w:keepNext w:val="0"/>
        <w:keepLines w:val="0"/>
        <w:pageBreakBefore w:val="0"/>
        <w:widowControl w:val="0"/>
        <w:kinsoku/>
        <w:wordWrap/>
        <w:overflowPunct/>
        <w:topLinePunct w:val="0"/>
        <w:bidi w:val="0"/>
        <w:adjustRightInd/>
        <w:snapToGrid/>
        <w:spacing w:before="0" w:line="560" w:lineRule="exact"/>
        <w:ind w:left="744" w:right="508" w:rightChars="231" w:firstLine="0"/>
        <w:jc w:val="left"/>
        <w:textAlignment w:val="auto"/>
        <w:rPr>
          <w:rFonts w:hint="eastAsia" w:ascii="仿宋_GB2312" w:hAnsi="仿宋_GB2312" w:eastAsia="仿宋_GB2312" w:cs="仿宋_GB2312"/>
          <w:color w:val="auto"/>
          <w:spacing w:val="-1"/>
          <w:sz w:val="32"/>
          <w:szCs w:val="32"/>
          <w:highlight w:val="none"/>
          <w:lang w:val="en-US" w:eastAsia="zh-CN"/>
        </w:rPr>
      </w:pPr>
      <w:bookmarkStart w:id="99" w:name="_Toc928767780"/>
      <w:bookmarkStart w:id="100" w:name="_Toc1076475870"/>
      <w:r>
        <w:rPr>
          <w:rFonts w:hint="eastAsia" w:ascii="仿宋_GB2312" w:hAnsi="仿宋_GB2312" w:eastAsia="仿宋_GB2312" w:cs="仿宋_GB2312"/>
          <w:color w:val="auto"/>
          <w:spacing w:val="-1"/>
          <w:sz w:val="32"/>
          <w:szCs w:val="32"/>
          <w:highlight w:val="none"/>
          <w:lang w:val="en-US" w:eastAsia="zh-CN"/>
        </w:rPr>
        <w:t>4.协议采购量确定</w:t>
      </w:r>
      <w:bookmarkEnd w:id="99"/>
      <w:bookmarkEnd w:id="100"/>
    </w:p>
    <w:p w14:paraId="01B3B745">
      <w:pPr>
        <w:pStyle w:val="9"/>
        <w:keepNext w:val="0"/>
        <w:keepLines w:val="0"/>
        <w:pageBreakBefore w:val="0"/>
        <w:widowControl w:val="0"/>
        <w:kinsoku/>
        <w:wordWrap/>
        <w:overflowPunct/>
        <w:topLinePunct w:val="0"/>
        <w:bidi w:val="0"/>
        <w:adjustRightInd/>
        <w:snapToGrid/>
        <w:spacing w:before="0" w:line="560" w:lineRule="exact"/>
        <w:ind w:left="103" w:right="508" w:rightChars="231" w:firstLine="64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val="en-US" w:eastAsia="zh-CN"/>
        </w:rPr>
        <w:t>将</w:t>
      </w:r>
      <w:r>
        <w:rPr>
          <w:rFonts w:hint="eastAsia" w:ascii="仿宋_GB2312" w:hAnsi="仿宋_GB2312" w:eastAsia="仿宋_GB2312" w:cs="仿宋_GB2312"/>
          <w:color w:val="auto"/>
          <w:sz w:val="32"/>
          <w:highlight w:val="none"/>
        </w:rPr>
        <w:t>未中选企业100%的需求量由医疗机构在中选产品中进行自主分配确认。</w:t>
      </w:r>
    </w:p>
    <w:p w14:paraId="53C81746">
      <w:pPr>
        <w:pStyle w:val="9"/>
        <w:keepNext w:val="0"/>
        <w:keepLines w:val="0"/>
        <w:pageBreakBefore w:val="0"/>
        <w:widowControl w:val="0"/>
        <w:kinsoku/>
        <w:wordWrap/>
        <w:overflowPunct/>
        <w:topLinePunct w:val="0"/>
        <w:autoSpaceDE/>
        <w:autoSpaceDN/>
        <w:bidi w:val="0"/>
        <w:adjustRightInd/>
        <w:snapToGrid/>
        <w:spacing w:before="0" w:line="560" w:lineRule="exact"/>
        <w:ind w:left="103" w:right="508" w:rightChars="231" w:firstLine="64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中选产品首年协议采购量由两部分构成：一是医疗机构申报的采购需求量；二是医疗机构在</w:t>
      </w:r>
      <w:r>
        <w:rPr>
          <w:rFonts w:hint="eastAsia" w:ascii="仿宋_GB2312" w:hAnsi="仿宋_GB2312" w:eastAsia="仿宋_GB2312" w:cs="仿宋_GB2312"/>
          <w:color w:val="auto"/>
          <w:sz w:val="32"/>
          <w:highlight w:val="none"/>
          <w:lang w:val="en-US" w:eastAsia="zh-CN"/>
        </w:rPr>
        <w:t>未中选企业</w:t>
      </w:r>
      <w:r>
        <w:rPr>
          <w:rFonts w:hint="eastAsia" w:ascii="仿宋_GB2312" w:hAnsi="仿宋_GB2312" w:eastAsia="仿宋_GB2312" w:cs="仿宋_GB2312"/>
          <w:color w:val="auto"/>
          <w:sz w:val="32"/>
          <w:highlight w:val="none"/>
        </w:rPr>
        <w:t>需求量中选择分配的采购需求量</w:t>
      </w:r>
      <w:r>
        <w:rPr>
          <w:rFonts w:hint="eastAsia" w:ascii="仿宋_GB2312" w:hAnsi="仿宋_GB2312" w:eastAsia="仿宋_GB2312" w:cs="仿宋_GB2312"/>
          <w:color w:val="auto"/>
          <w:sz w:val="32"/>
          <w:highlight w:val="none"/>
          <w:lang w:eastAsia="zh-CN"/>
        </w:rPr>
        <w:t>。</w:t>
      </w:r>
    </w:p>
    <w:p w14:paraId="0AC2544B">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101" w:name="四、采购与配送"/>
      <w:bookmarkEnd w:id="101"/>
      <w:bookmarkStart w:id="102" w:name="_Toc1583397206"/>
      <w:bookmarkStart w:id="103" w:name="_Toc903294936"/>
      <w:bookmarkStart w:id="104" w:name="_Toc63437395"/>
      <w:r>
        <w:rPr>
          <w:rFonts w:hint="eastAsia" w:ascii="黑体" w:hAnsi="黑体" w:eastAsia="黑体" w:cs="黑体"/>
          <w:color w:val="auto"/>
          <w:highlight w:val="none"/>
          <w:lang w:val="en-US" w:eastAsia="zh-CN"/>
        </w:rPr>
        <w:t>四、采购与配送</w:t>
      </w:r>
      <w:bookmarkEnd w:id="102"/>
      <w:bookmarkEnd w:id="103"/>
      <w:bookmarkEnd w:id="104"/>
    </w:p>
    <w:p w14:paraId="467F8624">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outlineLvl w:val="2"/>
        <w:rPr>
          <w:rFonts w:hint="eastAsia" w:ascii="楷体_GB2312" w:hAnsi="楷体_GB2312" w:eastAsia="楷体_GB2312" w:cs="楷体_GB2312"/>
          <w:b w:val="0"/>
          <w:bCs/>
          <w:color w:val="auto"/>
          <w:sz w:val="32"/>
          <w:szCs w:val="22"/>
          <w:highlight w:val="none"/>
          <w:lang w:val="en-US" w:eastAsia="zh-CN" w:bidi="ar-SA"/>
        </w:rPr>
      </w:pPr>
      <w:bookmarkStart w:id="105" w:name="_Toc539487618"/>
      <w:r>
        <w:rPr>
          <w:rFonts w:hint="eastAsia" w:ascii="楷体_GB2312" w:hAnsi="楷体_GB2312" w:eastAsia="楷体_GB2312" w:cs="楷体_GB2312"/>
          <w:b w:val="0"/>
          <w:bCs/>
          <w:color w:val="auto"/>
          <w:sz w:val="32"/>
          <w:szCs w:val="22"/>
          <w:highlight w:val="none"/>
          <w:lang w:val="en-US" w:eastAsia="zh-CN" w:bidi="ar-SA"/>
        </w:rPr>
        <w:t>（一）签订带量购销合同</w:t>
      </w:r>
      <w:bookmarkEnd w:id="105"/>
    </w:p>
    <w:p w14:paraId="0162CCDE">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1.各中选企业应按照中选产品、中选价格及协议采购量与配送企业、医疗机构签订带量购销合同，并严格履行购销合同，切实保障医用耗材质量和供应。</w:t>
      </w:r>
    </w:p>
    <w:p w14:paraId="3C8169CF">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2.购销合同签订后，医疗机构与中选企业不得再订立背离合同实质性内容的其他协议或提出除合同之外的任何利益性要求。</w:t>
      </w:r>
    </w:p>
    <w:p w14:paraId="51B0378F">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outlineLvl w:val="2"/>
        <w:rPr>
          <w:rFonts w:hint="eastAsia" w:ascii="楷体_GB2312" w:hAnsi="楷体_GB2312" w:eastAsia="楷体_GB2312" w:cs="楷体_GB2312"/>
          <w:b w:val="0"/>
          <w:bCs/>
          <w:color w:val="auto"/>
          <w:sz w:val="32"/>
          <w:szCs w:val="22"/>
          <w:highlight w:val="none"/>
          <w:lang w:val="en-US" w:eastAsia="zh-CN" w:bidi="ar-SA"/>
        </w:rPr>
      </w:pPr>
      <w:bookmarkStart w:id="106" w:name="_Toc492438092"/>
      <w:r>
        <w:rPr>
          <w:rFonts w:hint="eastAsia" w:ascii="楷体_GB2312" w:hAnsi="楷体_GB2312" w:eastAsia="楷体_GB2312" w:cs="楷体_GB2312"/>
          <w:b w:val="0"/>
          <w:bCs/>
          <w:color w:val="auto"/>
          <w:sz w:val="32"/>
          <w:szCs w:val="22"/>
          <w:highlight w:val="none"/>
          <w:lang w:val="en-US" w:eastAsia="zh-CN" w:bidi="ar-SA"/>
        </w:rPr>
        <w:t>（二）医用耗材配送</w:t>
      </w:r>
      <w:bookmarkEnd w:id="106"/>
    </w:p>
    <w:p w14:paraId="19B0AE26">
      <w:pPr>
        <w:pStyle w:val="9"/>
        <w:keepNext w:val="0"/>
        <w:keepLines w:val="0"/>
        <w:pageBreakBefore w:val="0"/>
        <w:widowControl w:val="0"/>
        <w:kinsoku/>
        <w:wordWrap/>
        <w:overflowPunct/>
        <w:topLinePunct w:val="0"/>
        <w:autoSpaceDE w:val="0"/>
        <w:autoSpaceDN w:val="0"/>
        <w:bidi w:val="0"/>
        <w:snapToGrid/>
        <w:spacing w:before="0" w:line="560" w:lineRule="exact"/>
        <w:ind w:left="3" w:leftChars="0" w:right="508" w:rightChars="231" w:firstLine="657" w:firstLineChars="0"/>
        <w:textAlignment w:val="auto"/>
        <w:outlineLvl w:val="9"/>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1.各中选企业应确保产品质量，保证供应配送，按不低于集中带量采购前水平提供中选产品配套设施及伴随服务，以保障正常临床医疗工作开展。配合医疗机构进行定期质控管理，若存在系统更新的相关事项，提供系统的后续升级更新服务等。</w:t>
      </w:r>
    </w:p>
    <w:p w14:paraId="58BB290D">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2.集中采购供应的中选医用耗材产品应是保障临床需求的常用包装。</w:t>
      </w:r>
    </w:p>
    <w:p w14:paraId="41813EE9">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3.配送企业应按照合同约定和医疗机构采购需求及时送达医用耗材。</w:t>
      </w:r>
    </w:p>
    <w:p w14:paraId="0E43B489">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107" w:name="五、货款结算"/>
      <w:bookmarkEnd w:id="107"/>
      <w:bookmarkStart w:id="108" w:name="_Toc2096081493"/>
      <w:bookmarkStart w:id="109" w:name="_Toc1779897194"/>
      <w:bookmarkStart w:id="110" w:name="_Toc2118225312"/>
      <w:bookmarkStart w:id="111" w:name="_Toc5036706"/>
      <w:r>
        <w:rPr>
          <w:rFonts w:hint="eastAsia" w:ascii="黑体" w:hAnsi="黑体" w:eastAsia="黑体" w:cs="黑体"/>
          <w:color w:val="auto"/>
          <w:highlight w:val="none"/>
          <w:lang w:eastAsia="zh-CN"/>
        </w:rPr>
        <w:t>五、货款结算</w:t>
      </w:r>
      <w:bookmarkEnd w:id="108"/>
      <w:bookmarkEnd w:id="109"/>
      <w:bookmarkEnd w:id="110"/>
      <w:bookmarkEnd w:id="111"/>
    </w:p>
    <w:p w14:paraId="14E00EAF">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各公立医疗机构均应通过福建省医疗保障信息平台药品和医用耗材招标和采购交易子系统采购中选产品，当地医保经办机构于每月15日前按规定向企业支付上一月的医用耗材产品货款。</w:t>
      </w:r>
    </w:p>
    <w:p w14:paraId="22E39406">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112" w:name="_Toc1315395829"/>
      <w:bookmarkStart w:id="113" w:name="_Toc260615473"/>
      <w:bookmarkStart w:id="114" w:name="_Toc1359141321"/>
      <w:bookmarkStart w:id="115" w:name="_Toc900055509"/>
      <w:r>
        <w:rPr>
          <w:rFonts w:hint="eastAsia" w:ascii="黑体" w:hAnsi="黑体" w:eastAsia="黑体" w:cs="黑体"/>
          <w:color w:val="auto"/>
          <w:highlight w:val="none"/>
          <w:lang w:eastAsia="zh-CN"/>
        </w:rPr>
        <w:t>六、其他</w:t>
      </w:r>
      <w:bookmarkEnd w:id="112"/>
      <w:bookmarkEnd w:id="113"/>
      <w:bookmarkEnd w:id="114"/>
      <w:bookmarkEnd w:id="115"/>
    </w:p>
    <w:p w14:paraId="0936C111">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（一）申报企业、配送企业如有以下行为，经有关部门认定情节严重的将被列入“违规名单”：</w:t>
      </w:r>
    </w:p>
    <w:p w14:paraId="737CC9F8">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1.提供回扣或其他商业贿赂，进行非法促销活动。</w:t>
      </w:r>
    </w:p>
    <w:p w14:paraId="533880FB">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2.以低于成本的价格恶意申报，扰乱市场秩序。</w:t>
      </w:r>
    </w:p>
    <w:p w14:paraId="65928FB6">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bookmarkStart w:id="116" w:name="六、其他"/>
      <w:bookmarkEnd w:id="116"/>
      <w:r>
        <w:rPr>
          <w:rFonts w:hint="eastAsia" w:ascii="仿宋_GB2312" w:hAnsi="仿宋_GB2312" w:eastAsia="仿宋_GB2312" w:cs="仿宋_GB2312"/>
          <w:color w:val="auto"/>
          <w:spacing w:val="-1"/>
          <w:sz w:val="32"/>
          <w:szCs w:val="32"/>
          <w:highlight w:val="none"/>
          <w:lang w:val="en-US" w:eastAsia="zh-CN"/>
        </w:rPr>
        <w:t>3.以欺诈、串通投标、滥用市场支配地位等方式竞标扰乱集中采购秩序。</w:t>
      </w:r>
    </w:p>
    <w:p w14:paraId="1B189EE4">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outlineLvl w:val="9"/>
        <w:rPr>
          <w:rFonts w:hint="eastAsia" w:ascii="仿宋_GB2312" w:hAnsi="仿宋_GB2312" w:eastAsia="仿宋_GB2312" w:cs="仿宋_GB2312"/>
          <w:color w:val="auto"/>
          <w:spacing w:val="-1"/>
          <w:sz w:val="32"/>
          <w:szCs w:val="32"/>
          <w:highlight w:val="none"/>
          <w:lang w:val="en-US" w:eastAsia="zh-CN"/>
        </w:rPr>
      </w:pPr>
      <w:bookmarkStart w:id="117" w:name="_Toc259855241"/>
      <w:bookmarkStart w:id="118" w:name="_Toc1180015404"/>
      <w:bookmarkStart w:id="119" w:name="_Toc1567313778"/>
      <w:r>
        <w:rPr>
          <w:rFonts w:hint="eastAsia" w:ascii="仿宋_GB2312" w:hAnsi="仿宋_GB2312" w:eastAsia="仿宋_GB2312" w:cs="仿宋_GB2312"/>
          <w:color w:val="auto"/>
          <w:spacing w:val="-1"/>
          <w:sz w:val="32"/>
          <w:szCs w:val="32"/>
          <w:highlight w:val="none"/>
          <w:lang w:val="en-US" w:eastAsia="zh-CN"/>
        </w:rPr>
        <w:t>4.以向采购方、采购机构行贿等手段牟取中选。</w:t>
      </w:r>
      <w:bookmarkEnd w:id="117"/>
      <w:bookmarkEnd w:id="118"/>
      <w:bookmarkEnd w:id="119"/>
    </w:p>
    <w:p w14:paraId="579B3D6D">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5.提供虚假证明文件及文献资料，或者以其他方式弄虚作假，骗取中选。</w:t>
      </w:r>
    </w:p>
    <w:p w14:paraId="0C64A4FC">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6.在规定期限内不签订带量购销合同。</w:t>
      </w:r>
    </w:p>
    <w:p w14:paraId="551DC7E1">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7.中选企业、配送企业未按采购方以及法律法规要求实行配送。</w:t>
      </w:r>
    </w:p>
    <w:p w14:paraId="109041C6">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8.放弃拟中选或中选资格。</w:t>
      </w:r>
    </w:p>
    <w:p w14:paraId="024283AA">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9.除不可抗力因素外，不履行供货承诺，影响临床使用。</w:t>
      </w:r>
    </w:p>
    <w:p w14:paraId="44C4E2C2">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10.中选后发生严重质量问题。</w:t>
      </w:r>
    </w:p>
    <w:p w14:paraId="2A88A531">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11.中选后在规定的抽检或飞行检查中发现严重违背申报材料中作出承诺的情形。</w:t>
      </w:r>
    </w:p>
    <w:p w14:paraId="405A6B20">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outlineLvl w:val="9"/>
        <w:rPr>
          <w:rFonts w:hint="eastAsia" w:ascii="仿宋_GB2312" w:hAnsi="仿宋_GB2312" w:eastAsia="仿宋_GB2312" w:cs="仿宋_GB2312"/>
          <w:color w:val="auto"/>
          <w:spacing w:val="-1"/>
          <w:sz w:val="32"/>
          <w:szCs w:val="32"/>
          <w:highlight w:val="none"/>
          <w:lang w:val="en-US" w:eastAsia="zh-CN"/>
        </w:rPr>
      </w:pPr>
      <w:bookmarkStart w:id="120" w:name="_Toc507414983"/>
      <w:bookmarkStart w:id="121" w:name="_Toc1552781136"/>
      <w:bookmarkStart w:id="122" w:name="_Toc808252744"/>
      <w:r>
        <w:rPr>
          <w:rFonts w:hint="eastAsia" w:ascii="仿宋_GB2312" w:hAnsi="仿宋_GB2312" w:eastAsia="仿宋_GB2312" w:cs="仿宋_GB2312"/>
          <w:color w:val="auto"/>
          <w:spacing w:val="-1"/>
          <w:sz w:val="32"/>
          <w:szCs w:val="32"/>
          <w:highlight w:val="none"/>
          <w:lang w:val="en-US" w:eastAsia="zh-CN"/>
        </w:rPr>
        <w:t>12.其他违反法律法规的行为。</w:t>
      </w:r>
      <w:bookmarkEnd w:id="120"/>
      <w:bookmarkEnd w:id="121"/>
      <w:bookmarkEnd w:id="122"/>
    </w:p>
    <w:p w14:paraId="55901664">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（二）申报企业、配送企业列入“违规名单”的，取消相关企业</w:t>
      </w:r>
      <w:r>
        <w:rPr>
          <w:rFonts w:hint="eastAsia" w:ascii="仿宋_GB2312" w:hAnsi="仿宋_GB2312" w:eastAsia="仿宋_GB2312" w:cs="仿宋_GB2312"/>
          <w:color w:val="auto"/>
          <w:spacing w:val="-1"/>
          <w:sz w:val="32"/>
          <w:szCs w:val="32"/>
          <w:highlight w:val="none"/>
          <w:lang w:val="en-US" w:eastAsia="zh-CN" w:bidi="ar-SA"/>
        </w:rPr>
        <w:t>本次联盟采购</w:t>
      </w:r>
      <w:r>
        <w:rPr>
          <w:rFonts w:hint="eastAsia" w:ascii="仿宋_GB2312" w:hAnsi="仿宋_GB2312" w:eastAsia="仿宋_GB2312" w:cs="仿宋_GB2312"/>
          <w:color w:val="auto"/>
          <w:spacing w:val="-1"/>
          <w:sz w:val="32"/>
          <w:szCs w:val="32"/>
          <w:highlight w:val="none"/>
          <w:lang w:val="en-US" w:eastAsia="zh-CN"/>
        </w:rPr>
        <w:t>的申报、中选、配送资格。同时视情节轻重取消上述企业在列入“违规名单”之日起2年内参与我省各地市医用耗材采购活动的资格。</w:t>
      </w:r>
    </w:p>
    <w:p w14:paraId="52D8CA1F">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（三）患者使用中选医用耗材时，因中选医用耗材生产质量原因造成人身伤害的，由中选企业承担全部赔偿责任。</w:t>
      </w:r>
    </w:p>
    <w:p w14:paraId="15E2DFB1">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default"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（四）中选结果实际执行日起，中选产品医疗器械注册证应在有效期内。如未在有效期内，则取消该注册证产品的中选资格。</w:t>
      </w:r>
    </w:p>
    <w:p w14:paraId="42F43953">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sectPr>
          <w:footerReference r:id="rId6" w:type="default"/>
          <w:pgSz w:w="11910" w:h="16840"/>
          <w:pgMar w:top="2098" w:right="1474" w:bottom="1928" w:left="1587" w:header="1145" w:footer="1276" w:gutter="0"/>
          <w:pgBorders>
            <w:top w:val="none" w:sz="0" w:space="0"/>
            <w:left w:val="none" w:sz="0" w:space="0"/>
            <w:bottom w:val="none" w:sz="0" w:space="0"/>
            <w:right w:val="none" w:sz="0" w:space="0"/>
          </w:pgBorders>
          <w:pgNumType w:fmt="numberInDash" w:start="1"/>
          <w:cols w:space="0" w:num="1"/>
          <w:rtlGutter w:val="0"/>
          <w:docGrid w:linePitch="0" w:charSpace="0"/>
        </w:sectPr>
      </w:pPr>
      <w:r>
        <w:rPr>
          <w:rFonts w:hint="eastAsia" w:ascii="仿宋_GB2312" w:hAnsi="仿宋_GB2312" w:eastAsia="仿宋_GB2312" w:cs="仿宋_GB2312"/>
          <w:color w:val="auto"/>
          <w:spacing w:val="-1"/>
          <w:sz w:val="32"/>
          <w:szCs w:val="32"/>
          <w:highlight w:val="none"/>
          <w:lang w:val="en-US" w:eastAsia="zh-CN"/>
        </w:rPr>
        <w:t>（五）本采购文件仅适用于</w:t>
      </w:r>
      <w:r>
        <w:rPr>
          <w:rFonts w:hint="eastAsia" w:ascii="仿宋_GB2312" w:hAnsi="仿宋_GB2312" w:eastAsia="仿宋_GB2312" w:cs="仿宋_GB2312"/>
          <w:color w:val="auto"/>
          <w:spacing w:val="-1"/>
          <w:sz w:val="32"/>
          <w:szCs w:val="32"/>
          <w:highlight w:val="none"/>
          <w:lang w:val="en-US" w:eastAsia="zh-CN" w:bidi="ar-SA"/>
        </w:rPr>
        <w:t>本次联盟采购</w:t>
      </w:r>
      <w:r>
        <w:rPr>
          <w:rFonts w:hint="eastAsia" w:ascii="仿宋_GB2312" w:hAnsi="仿宋_GB2312" w:eastAsia="仿宋_GB2312" w:cs="仿宋_GB2312"/>
          <w:color w:val="auto"/>
          <w:spacing w:val="-1"/>
          <w:sz w:val="32"/>
          <w:szCs w:val="32"/>
          <w:highlight w:val="none"/>
          <w:lang w:val="en-US" w:eastAsia="zh-CN"/>
        </w:rPr>
        <w:t>邀请函中所述项目的医用耗材及相关服务，最终解释权归一次性使用静脉营养袋、一次性使用血氧饱和度传感器全省性联盟集采领导小组办公室。</w:t>
      </w:r>
    </w:p>
    <w:p w14:paraId="507C0079">
      <w:pPr>
        <w:pStyle w:val="2"/>
        <w:keepNext w:val="0"/>
        <w:keepLines w:val="0"/>
        <w:pageBreakBefore w:val="0"/>
        <w:widowControl w:val="0"/>
        <w:kinsoku/>
        <w:wordWrap/>
        <w:overflowPunct/>
        <w:topLinePunct w:val="0"/>
        <w:bidi w:val="0"/>
        <w:spacing w:before="0" w:line="560" w:lineRule="exact"/>
        <w:ind w:left="0" w:leftChars="0" w:firstLine="0" w:firstLineChars="0"/>
        <w:jc w:val="center"/>
        <w:outlineLvl w:val="9"/>
        <w:rPr>
          <w:rFonts w:hint="eastAsia" w:ascii="方正小标宋简体" w:hAnsi="方正小标宋简体" w:eastAsia="方正小标宋简体" w:cs="方正小标宋简体"/>
          <w:color w:val="auto"/>
          <w:highlight w:val="none"/>
        </w:rPr>
      </w:pPr>
      <w:bookmarkStart w:id="123" w:name="_TOC_250000"/>
      <w:bookmarkEnd w:id="123"/>
      <w:bookmarkStart w:id="124" w:name="_Toc1745576607"/>
      <w:bookmarkStart w:id="125" w:name="_Toc75028391"/>
      <w:bookmarkStart w:id="126" w:name="_Toc1663486159"/>
      <w:bookmarkStart w:id="127" w:name="_Toc528788401"/>
    </w:p>
    <w:p w14:paraId="1A9E4DD1">
      <w:pPr>
        <w:pStyle w:val="2"/>
        <w:keepNext w:val="0"/>
        <w:keepLines w:val="0"/>
        <w:pageBreakBefore w:val="0"/>
        <w:widowControl w:val="0"/>
        <w:kinsoku/>
        <w:wordWrap/>
        <w:overflowPunct/>
        <w:topLinePunct w:val="0"/>
        <w:bidi w:val="0"/>
        <w:spacing w:before="0" w:line="560" w:lineRule="exact"/>
        <w:ind w:left="0" w:leftChars="0" w:firstLine="0" w:firstLineChars="0"/>
        <w:jc w:val="center"/>
        <w:outlineLvl w:val="0"/>
        <w:rPr>
          <w:rFonts w:hint="eastAsia" w:ascii="方正小标宋简体" w:hAnsi="方正小标宋简体" w:eastAsia="方正小标宋简体" w:cs="方正小标宋简体"/>
          <w:color w:val="auto"/>
          <w:highlight w:val="none"/>
        </w:rPr>
      </w:pPr>
      <w:bookmarkStart w:id="128" w:name="_Toc358130295"/>
      <w:r>
        <w:rPr>
          <w:rFonts w:hint="eastAsia" w:ascii="方正小标宋简体" w:hAnsi="方正小标宋简体" w:eastAsia="方正小标宋简体" w:cs="方正小标宋简体"/>
          <w:color w:val="auto"/>
          <w:highlight w:val="none"/>
        </w:rPr>
        <w:t>第三部分</w:t>
      </w:r>
      <w:r>
        <w:rPr>
          <w:rFonts w:hint="eastAsia" w:ascii="方正小标宋简体" w:hAnsi="方正小标宋简体" w:eastAsia="方正小标宋简体" w:cs="方正小标宋简体"/>
          <w:color w:val="auto"/>
          <w:highlight w:val="none"/>
          <w:lang w:val="en-US" w:eastAsia="zh-CN"/>
        </w:rPr>
        <w:t xml:space="preserve"> </w:t>
      </w:r>
      <w:r>
        <w:rPr>
          <w:rFonts w:hint="eastAsia" w:ascii="方正小标宋简体" w:hAnsi="方正小标宋简体" w:eastAsia="方正小标宋简体" w:cs="方正小标宋简体"/>
          <w:color w:val="auto"/>
          <w:highlight w:val="none"/>
        </w:rPr>
        <w:t>附件</w:t>
      </w:r>
      <w:bookmarkEnd w:id="124"/>
      <w:bookmarkEnd w:id="125"/>
      <w:bookmarkEnd w:id="126"/>
      <w:bookmarkEnd w:id="127"/>
      <w:bookmarkEnd w:id="128"/>
    </w:p>
    <w:p w14:paraId="6985EEC9">
      <w:pPr>
        <w:pStyle w:val="15"/>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508" w:rightChars="231"/>
        <w:jc w:val="left"/>
        <w:rPr>
          <w:rFonts w:hint="eastAsia" w:ascii="宋体" w:hAnsi="仿宋" w:eastAsia="仿宋" w:cs="仿宋"/>
          <w:color w:val="auto"/>
          <w:sz w:val="21"/>
          <w:szCs w:val="21"/>
          <w:highlight w:val="none"/>
        </w:rPr>
      </w:pPr>
      <w:r>
        <w:rPr>
          <w:rFonts w:hint="eastAsia" w:ascii="宋体" w:hAnsi="仿宋" w:eastAsia="仿宋" w:cs="仿宋"/>
          <w:color w:val="auto"/>
          <w:kern w:val="0"/>
          <w:sz w:val="21"/>
          <w:szCs w:val="21"/>
          <w:highlight w:val="none"/>
          <w:lang w:val="en-US" w:eastAsia="zh-CN" w:bidi="ar"/>
        </w:rPr>
        <w:t xml:space="preserve"> </w:t>
      </w:r>
    </w:p>
    <w:p w14:paraId="79602E6F">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jc w:val="both"/>
        <w:textAlignment w:val="baseline"/>
        <w:outlineLvl w:val="0"/>
        <w:rPr>
          <w:rFonts w:hint="eastAsia" w:ascii="Times New Roman" w:hAnsi="Arial" w:eastAsia="仿宋_GB2312" w:cs="Arial"/>
          <w:snapToGrid w:val="0"/>
          <w:color w:val="auto"/>
          <w:kern w:val="0"/>
          <w:sz w:val="32"/>
          <w:szCs w:val="32"/>
          <w:highlight w:val="none"/>
          <w:lang w:val="en-US" w:eastAsia="zh-CN"/>
        </w:rPr>
      </w:pPr>
      <w:bookmarkStart w:id="129" w:name="_Toc159533306"/>
      <w:bookmarkStart w:id="130" w:name="_Toc2030899334"/>
      <w:bookmarkStart w:id="131" w:name="_Toc93056801"/>
      <w:bookmarkStart w:id="132" w:name="_Toc1846689171"/>
      <w:r>
        <w:rPr>
          <w:rFonts w:hint="eastAsia" w:ascii="Times New Roman" w:hAnsi="Arial" w:eastAsia="仿宋_GB2312" w:cs="Arial"/>
          <w:snapToGrid w:val="0"/>
          <w:color w:val="auto"/>
          <w:kern w:val="0"/>
          <w:sz w:val="32"/>
          <w:szCs w:val="32"/>
          <w:highlight w:val="none"/>
          <w:lang w:val="en-US" w:eastAsia="zh-CN"/>
        </w:rPr>
        <w:t>附件 1</w:t>
      </w:r>
      <w:bookmarkEnd w:id="129"/>
      <w:bookmarkEnd w:id="130"/>
      <w:bookmarkEnd w:id="131"/>
      <w:bookmarkEnd w:id="132"/>
    </w:p>
    <w:p w14:paraId="7F34CA7B">
      <w:pPr>
        <w:keepNext w:val="0"/>
        <w:keepLines w:val="0"/>
        <w:pageBreakBefore w:val="0"/>
        <w:widowControl w:val="0"/>
        <w:kinsoku/>
        <w:wordWrap/>
        <w:overflowPunct/>
        <w:topLinePunct w:val="0"/>
        <w:autoSpaceDE/>
        <w:autoSpaceDN/>
        <w:bidi w:val="0"/>
        <w:adjustRightInd/>
        <w:snapToGrid/>
        <w:spacing w:before="0" w:after="0" w:line="560" w:lineRule="exact"/>
        <w:ind w:left="0" w:right="508" w:rightChars="231" w:firstLine="640" w:firstLineChars="200"/>
        <w:jc w:val="center"/>
        <w:textAlignment w:val="auto"/>
        <w:rPr>
          <w:rFonts w:hint="eastAsia" w:ascii="黑体" w:hAnsi="黑体" w:eastAsia="黑体" w:cs="黑体"/>
          <w:color w:val="auto"/>
          <w:kern w:val="0"/>
          <w:sz w:val="32"/>
          <w:szCs w:val="32"/>
          <w:highlight w:val="none"/>
          <w:lang w:val="en-US" w:eastAsia="zh-CN" w:bidi="ar"/>
        </w:rPr>
      </w:pPr>
    </w:p>
    <w:p w14:paraId="3A607661">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508" w:rightChars="231" w:firstLine="0" w:firstLineChars="0"/>
        <w:jc w:val="center"/>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一次性使用血氧饱和度传感器全省性联盟集中带量采购参与情况表</w:t>
      </w:r>
    </w:p>
    <w:tbl>
      <w:tblPr>
        <w:tblStyle w:val="18"/>
        <w:tblpPr w:leftFromText="180" w:rightFromText="180" w:vertAnchor="text" w:horzAnchor="page" w:tblpX="1524" w:tblpY="540"/>
        <w:tblOverlap w:val="never"/>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5"/>
        <w:gridCol w:w="5196"/>
      </w:tblGrid>
      <w:tr w14:paraId="43A21098">
        <w:trPr>
          <w:trHeight w:val="544" w:hRule="atLeast"/>
        </w:trPr>
        <w:tc>
          <w:tcPr>
            <w:tcW w:w="4045" w:type="dxa"/>
            <w:shd w:val="clear" w:color="auto" w:fill="D7D7D7" w:themeFill="background1" w:themeFillShade="D8"/>
            <w:vAlign w:val="center"/>
          </w:tcPr>
          <w:p w14:paraId="16199584">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仿宋_GB2312" w:hAnsi="宋体" w:eastAsia="仿宋_GB2312" w:cs="仿宋_GB2312"/>
                <w:b/>
                <w:bCs w:val="0"/>
                <w:i w:val="0"/>
                <w:color w:val="auto"/>
                <w:kern w:val="0"/>
                <w:sz w:val="28"/>
                <w:szCs w:val="28"/>
                <w:highlight w:val="none"/>
                <w:u w:val="none"/>
                <w:lang w:val="en-US" w:eastAsia="zh-CN" w:bidi="ar"/>
              </w:rPr>
            </w:pPr>
            <w:r>
              <w:rPr>
                <w:rFonts w:hint="eastAsia" w:ascii="仿宋_GB2312" w:hAnsi="宋体" w:eastAsia="仿宋_GB2312" w:cs="仿宋_GB2312"/>
                <w:b/>
                <w:bCs w:val="0"/>
                <w:i w:val="0"/>
                <w:color w:val="auto"/>
                <w:kern w:val="0"/>
                <w:sz w:val="28"/>
                <w:szCs w:val="28"/>
                <w:highlight w:val="none"/>
                <w:u w:val="none"/>
                <w:lang w:val="en-US" w:eastAsia="zh-CN" w:bidi="ar"/>
              </w:rPr>
              <w:t>地市</w:t>
            </w:r>
          </w:p>
        </w:tc>
        <w:tc>
          <w:tcPr>
            <w:tcW w:w="5196" w:type="dxa"/>
            <w:shd w:val="clear" w:color="auto" w:fill="D7D7D7" w:themeFill="background1" w:themeFillShade="D8"/>
            <w:vAlign w:val="center"/>
          </w:tcPr>
          <w:p w14:paraId="074656F3">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default" w:ascii="仿宋_GB2312" w:hAnsi="宋体" w:eastAsia="仿宋_GB2312" w:cs="仿宋_GB2312"/>
                <w:b/>
                <w:bCs w:val="0"/>
                <w:i w:val="0"/>
                <w:color w:val="auto"/>
                <w:kern w:val="0"/>
                <w:sz w:val="28"/>
                <w:szCs w:val="28"/>
                <w:highlight w:val="none"/>
                <w:u w:val="none"/>
                <w:lang w:val="en-US" w:eastAsia="zh-CN" w:bidi="ar"/>
              </w:rPr>
            </w:pPr>
            <w:r>
              <w:rPr>
                <w:rFonts w:hint="eastAsia" w:ascii="仿宋_GB2312" w:hAnsi="宋体" w:eastAsia="仿宋_GB2312" w:cs="仿宋_GB2312"/>
                <w:b/>
                <w:bCs w:val="0"/>
                <w:i w:val="0"/>
                <w:color w:val="auto"/>
                <w:kern w:val="0"/>
                <w:sz w:val="28"/>
                <w:szCs w:val="28"/>
                <w:highlight w:val="none"/>
                <w:u w:val="none"/>
                <w:lang w:val="en-US" w:eastAsia="zh-CN" w:bidi="ar"/>
              </w:rPr>
              <w:t>参与情况</w:t>
            </w:r>
          </w:p>
        </w:tc>
      </w:tr>
      <w:tr w14:paraId="03ED9B90">
        <w:trPr>
          <w:trHeight w:val="544" w:hRule="atLeast"/>
        </w:trPr>
        <w:tc>
          <w:tcPr>
            <w:tcW w:w="4045" w:type="dxa"/>
          </w:tcPr>
          <w:p w14:paraId="4A73AE0B">
            <w:pPr>
              <w:keepNext w:val="0"/>
              <w:keepLines w:val="0"/>
              <w:pageBreakBefore w:val="0"/>
              <w:widowControl w:val="0"/>
              <w:kinsoku/>
              <w:wordWrap/>
              <w:overflowPunct/>
              <w:topLinePunct w:val="0"/>
              <w:autoSpaceDE/>
              <w:autoSpaceDN/>
              <w:bidi w:val="0"/>
              <w:adjustRightInd/>
              <w:snapToGrid/>
              <w:spacing w:before="0" w:after="0" w:line="560" w:lineRule="exact"/>
              <w:ind w:left="0" w:right="-73" w:rightChars="-33"/>
              <w:jc w:val="center"/>
              <w:textAlignment w:val="auto"/>
              <w:rPr>
                <w:rFonts w:hint="default" w:ascii="仿宋_GB2312" w:hAnsi="仿宋_GB2312" w:eastAsia="仿宋_GB2312" w:cs="仿宋_GB2312"/>
                <w:color w:val="auto"/>
                <w:kern w:val="2"/>
                <w:sz w:val="24"/>
                <w:szCs w:val="24"/>
                <w:highlight w:val="none"/>
                <w:vertAlign w:val="baseline"/>
                <w:lang w:val="en-US" w:eastAsia="zh-CN"/>
              </w:rPr>
            </w:pPr>
            <w:r>
              <w:rPr>
                <w:rFonts w:hint="eastAsia" w:ascii="仿宋_GB2312" w:hAnsi="仿宋_GB2312" w:eastAsia="仿宋_GB2312" w:cs="仿宋_GB2312"/>
                <w:color w:val="auto"/>
                <w:kern w:val="2"/>
                <w:sz w:val="24"/>
                <w:szCs w:val="24"/>
                <w:highlight w:val="none"/>
                <w:vertAlign w:val="baseline"/>
                <w:lang w:val="en-US" w:eastAsia="zh-CN"/>
              </w:rPr>
              <w:t>省本级</w:t>
            </w:r>
          </w:p>
        </w:tc>
        <w:tc>
          <w:tcPr>
            <w:tcW w:w="5196" w:type="dxa"/>
          </w:tcPr>
          <w:p w14:paraId="0D44CAD6">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default" w:ascii="仿宋_GB2312" w:hAnsi="仿宋_GB2312" w:eastAsia="仿宋_GB2312" w:cs="仿宋_GB2312"/>
                <w:color w:val="auto"/>
                <w:kern w:val="2"/>
                <w:sz w:val="24"/>
                <w:szCs w:val="24"/>
                <w:highlight w:val="none"/>
                <w:vertAlign w:val="baseline"/>
                <w:lang w:val="en-US" w:eastAsia="zh-CN"/>
              </w:rPr>
            </w:pPr>
            <w:r>
              <w:rPr>
                <w:rFonts w:hint="eastAsia" w:ascii="仿宋_GB2312" w:hAnsi="仿宋_GB2312" w:eastAsia="仿宋_GB2312" w:cs="仿宋_GB2312"/>
                <w:color w:val="auto"/>
                <w:kern w:val="2"/>
                <w:sz w:val="24"/>
                <w:szCs w:val="24"/>
                <w:highlight w:val="none"/>
                <w:vertAlign w:val="baseline"/>
                <w:lang w:val="en-US" w:eastAsia="zh-CN"/>
              </w:rPr>
              <w:t>参与</w:t>
            </w:r>
          </w:p>
        </w:tc>
      </w:tr>
      <w:tr w14:paraId="6466CF92">
        <w:trPr>
          <w:trHeight w:val="544" w:hRule="atLeast"/>
        </w:trPr>
        <w:tc>
          <w:tcPr>
            <w:tcW w:w="4045" w:type="dxa"/>
          </w:tcPr>
          <w:p w14:paraId="79DD0ED7">
            <w:pPr>
              <w:keepNext w:val="0"/>
              <w:keepLines w:val="0"/>
              <w:pageBreakBefore w:val="0"/>
              <w:widowControl w:val="0"/>
              <w:kinsoku/>
              <w:wordWrap/>
              <w:overflowPunct/>
              <w:topLinePunct w:val="0"/>
              <w:autoSpaceDE/>
              <w:autoSpaceDN/>
              <w:bidi w:val="0"/>
              <w:adjustRightInd/>
              <w:snapToGrid/>
              <w:spacing w:before="0" w:after="0" w:line="560" w:lineRule="exact"/>
              <w:ind w:left="0" w:right="-73" w:rightChars="-33"/>
              <w:jc w:val="center"/>
              <w:textAlignment w:val="auto"/>
              <w:rPr>
                <w:rFonts w:hint="default" w:ascii="仿宋_GB2312" w:hAnsi="仿宋_GB2312" w:eastAsia="仿宋_GB2312" w:cs="仿宋_GB2312"/>
                <w:color w:val="auto"/>
                <w:kern w:val="2"/>
                <w:sz w:val="24"/>
                <w:szCs w:val="24"/>
                <w:highlight w:val="none"/>
                <w:vertAlign w:val="baseline"/>
                <w:lang w:val="en-US" w:eastAsia="zh-CN"/>
              </w:rPr>
            </w:pPr>
            <w:r>
              <w:rPr>
                <w:rFonts w:hint="eastAsia" w:ascii="仿宋_GB2312" w:hAnsi="仿宋_GB2312" w:eastAsia="仿宋_GB2312" w:cs="仿宋_GB2312"/>
                <w:color w:val="auto"/>
                <w:kern w:val="2"/>
                <w:sz w:val="24"/>
                <w:szCs w:val="24"/>
                <w:highlight w:val="none"/>
                <w:vertAlign w:val="baseline"/>
                <w:lang w:val="en-US" w:eastAsia="zh-CN"/>
              </w:rPr>
              <w:t>福州市</w:t>
            </w:r>
          </w:p>
        </w:tc>
        <w:tc>
          <w:tcPr>
            <w:tcW w:w="5196" w:type="dxa"/>
            <w:vAlign w:val="top"/>
          </w:tcPr>
          <w:p w14:paraId="5C7D36D0">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参与</w:t>
            </w:r>
          </w:p>
        </w:tc>
      </w:tr>
      <w:tr w14:paraId="31940F56">
        <w:trPr>
          <w:trHeight w:val="544" w:hRule="atLeast"/>
        </w:trPr>
        <w:tc>
          <w:tcPr>
            <w:tcW w:w="4045" w:type="dxa"/>
            <w:vAlign w:val="top"/>
          </w:tcPr>
          <w:p w14:paraId="64062C5B">
            <w:pPr>
              <w:keepNext w:val="0"/>
              <w:keepLines w:val="0"/>
              <w:pageBreakBefore w:val="0"/>
              <w:widowControl w:val="0"/>
              <w:kinsoku/>
              <w:wordWrap/>
              <w:overflowPunct/>
              <w:topLinePunct w:val="0"/>
              <w:autoSpaceDE/>
              <w:autoSpaceDN/>
              <w:bidi w:val="0"/>
              <w:adjustRightInd/>
              <w:snapToGrid/>
              <w:spacing w:before="0" w:after="0" w:line="560" w:lineRule="exact"/>
              <w:ind w:left="0" w:right="-73" w:rightChars="-33"/>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厦门市</w:t>
            </w:r>
          </w:p>
        </w:tc>
        <w:tc>
          <w:tcPr>
            <w:tcW w:w="5196" w:type="dxa"/>
            <w:vAlign w:val="top"/>
          </w:tcPr>
          <w:p w14:paraId="18854F22">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参与</w:t>
            </w:r>
          </w:p>
        </w:tc>
      </w:tr>
      <w:tr w14:paraId="50E93F6D">
        <w:trPr>
          <w:trHeight w:val="544" w:hRule="atLeast"/>
        </w:trPr>
        <w:tc>
          <w:tcPr>
            <w:tcW w:w="4045" w:type="dxa"/>
            <w:vAlign w:val="top"/>
          </w:tcPr>
          <w:p w14:paraId="17B65C81">
            <w:pPr>
              <w:keepNext w:val="0"/>
              <w:keepLines w:val="0"/>
              <w:pageBreakBefore w:val="0"/>
              <w:widowControl w:val="0"/>
              <w:kinsoku/>
              <w:wordWrap/>
              <w:overflowPunct/>
              <w:topLinePunct w:val="0"/>
              <w:autoSpaceDE/>
              <w:autoSpaceDN/>
              <w:bidi w:val="0"/>
              <w:adjustRightInd/>
              <w:snapToGrid/>
              <w:spacing w:before="0" w:after="0" w:line="560" w:lineRule="exact"/>
              <w:ind w:left="0" w:right="-73" w:rightChars="-33"/>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漳州市</w:t>
            </w:r>
          </w:p>
        </w:tc>
        <w:tc>
          <w:tcPr>
            <w:tcW w:w="5196" w:type="dxa"/>
            <w:vAlign w:val="top"/>
          </w:tcPr>
          <w:p w14:paraId="0E52E6E0">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参与</w:t>
            </w:r>
          </w:p>
        </w:tc>
      </w:tr>
      <w:tr w14:paraId="2C3A09CF">
        <w:trPr>
          <w:trHeight w:val="544" w:hRule="atLeast"/>
        </w:trPr>
        <w:tc>
          <w:tcPr>
            <w:tcW w:w="4045" w:type="dxa"/>
            <w:vAlign w:val="top"/>
          </w:tcPr>
          <w:p w14:paraId="616E9BCF">
            <w:pPr>
              <w:keepNext w:val="0"/>
              <w:keepLines w:val="0"/>
              <w:pageBreakBefore w:val="0"/>
              <w:widowControl w:val="0"/>
              <w:kinsoku/>
              <w:wordWrap/>
              <w:overflowPunct/>
              <w:topLinePunct w:val="0"/>
              <w:autoSpaceDE/>
              <w:autoSpaceDN/>
              <w:bidi w:val="0"/>
              <w:adjustRightInd/>
              <w:snapToGrid/>
              <w:spacing w:before="0" w:after="0" w:line="560" w:lineRule="exact"/>
              <w:ind w:left="0" w:right="-73" w:rightChars="-33"/>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泉州市</w:t>
            </w:r>
          </w:p>
        </w:tc>
        <w:tc>
          <w:tcPr>
            <w:tcW w:w="5196" w:type="dxa"/>
            <w:vAlign w:val="top"/>
          </w:tcPr>
          <w:p w14:paraId="49314342">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参与</w:t>
            </w:r>
          </w:p>
        </w:tc>
      </w:tr>
      <w:tr w14:paraId="2F6B50AE">
        <w:trPr>
          <w:trHeight w:val="544" w:hRule="atLeast"/>
        </w:trPr>
        <w:tc>
          <w:tcPr>
            <w:tcW w:w="4045" w:type="dxa"/>
            <w:vAlign w:val="top"/>
          </w:tcPr>
          <w:p w14:paraId="609B3843">
            <w:pPr>
              <w:keepNext w:val="0"/>
              <w:keepLines w:val="0"/>
              <w:pageBreakBefore w:val="0"/>
              <w:widowControl w:val="0"/>
              <w:kinsoku/>
              <w:wordWrap/>
              <w:overflowPunct/>
              <w:topLinePunct w:val="0"/>
              <w:autoSpaceDE/>
              <w:autoSpaceDN/>
              <w:bidi w:val="0"/>
              <w:adjustRightInd/>
              <w:snapToGrid/>
              <w:spacing w:before="0" w:after="0" w:line="560" w:lineRule="exact"/>
              <w:ind w:left="0" w:right="-73" w:rightChars="-33"/>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三明市</w:t>
            </w:r>
          </w:p>
        </w:tc>
        <w:tc>
          <w:tcPr>
            <w:tcW w:w="5196" w:type="dxa"/>
            <w:vAlign w:val="top"/>
          </w:tcPr>
          <w:p w14:paraId="29DA1D8F">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参与</w:t>
            </w:r>
          </w:p>
        </w:tc>
      </w:tr>
      <w:tr w14:paraId="7BBE6ED7">
        <w:trPr>
          <w:trHeight w:val="544" w:hRule="atLeast"/>
        </w:trPr>
        <w:tc>
          <w:tcPr>
            <w:tcW w:w="4045" w:type="dxa"/>
            <w:vAlign w:val="top"/>
          </w:tcPr>
          <w:p w14:paraId="5B16C820">
            <w:pPr>
              <w:keepNext w:val="0"/>
              <w:keepLines w:val="0"/>
              <w:pageBreakBefore w:val="0"/>
              <w:widowControl w:val="0"/>
              <w:kinsoku/>
              <w:wordWrap/>
              <w:overflowPunct/>
              <w:topLinePunct w:val="0"/>
              <w:autoSpaceDE/>
              <w:autoSpaceDN/>
              <w:bidi w:val="0"/>
              <w:adjustRightInd/>
              <w:snapToGrid/>
              <w:spacing w:before="0" w:after="0" w:line="560" w:lineRule="exact"/>
              <w:ind w:left="0" w:right="-73" w:rightChars="-33"/>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莆田市</w:t>
            </w:r>
          </w:p>
        </w:tc>
        <w:tc>
          <w:tcPr>
            <w:tcW w:w="5196" w:type="dxa"/>
            <w:vAlign w:val="top"/>
          </w:tcPr>
          <w:p w14:paraId="266DB04C">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参与</w:t>
            </w:r>
          </w:p>
        </w:tc>
      </w:tr>
      <w:tr w14:paraId="63D52097">
        <w:trPr>
          <w:trHeight w:val="544" w:hRule="atLeast"/>
        </w:trPr>
        <w:tc>
          <w:tcPr>
            <w:tcW w:w="4045" w:type="dxa"/>
            <w:vAlign w:val="top"/>
          </w:tcPr>
          <w:p w14:paraId="491A1D84">
            <w:pPr>
              <w:keepNext w:val="0"/>
              <w:keepLines w:val="0"/>
              <w:pageBreakBefore w:val="0"/>
              <w:widowControl w:val="0"/>
              <w:kinsoku/>
              <w:wordWrap/>
              <w:overflowPunct/>
              <w:topLinePunct w:val="0"/>
              <w:autoSpaceDE/>
              <w:autoSpaceDN/>
              <w:bidi w:val="0"/>
              <w:adjustRightInd/>
              <w:snapToGrid/>
              <w:spacing w:before="0" w:after="0" w:line="560" w:lineRule="exact"/>
              <w:ind w:left="0" w:right="-73" w:rightChars="-33"/>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南平市</w:t>
            </w:r>
          </w:p>
        </w:tc>
        <w:tc>
          <w:tcPr>
            <w:tcW w:w="5196" w:type="dxa"/>
            <w:vAlign w:val="top"/>
          </w:tcPr>
          <w:p w14:paraId="373F722C">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参与</w:t>
            </w:r>
          </w:p>
        </w:tc>
      </w:tr>
      <w:tr w14:paraId="65D21721">
        <w:trPr>
          <w:trHeight w:val="544" w:hRule="atLeast"/>
        </w:trPr>
        <w:tc>
          <w:tcPr>
            <w:tcW w:w="4045" w:type="dxa"/>
            <w:vAlign w:val="top"/>
          </w:tcPr>
          <w:p w14:paraId="60B106AE">
            <w:pPr>
              <w:keepNext w:val="0"/>
              <w:keepLines w:val="0"/>
              <w:pageBreakBefore w:val="0"/>
              <w:widowControl w:val="0"/>
              <w:kinsoku/>
              <w:wordWrap/>
              <w:overflowPunct/>
              <w:topLinePunct w:val="0"/>
              <w:autoSpaceDE/>
              <w:autoSpaceDN/>
              <w:bidi w:val="0"/>
              <w:adjustRightInd/>
              <w:snapToGrid/>
              <w:spacing w:before="0" w:after="0" w:line="560" w:lineRule="exact"/>
              <w:ind w:left="0" w:right="-73" w:rightChars="-33"/>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龙岩市</w:t>
            </w:r>
          </w:p>
        </w:tc>
        <w:tc>
          <w:tcPr>
            <w:tcW w:w="5196" w:type="dxa"/>
            <w:vAlign w:val="top"/>
          </w:tcPr>
          <w:p w14:paraId="78E5CA16">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参与</w:t>
            </w:r>
          </w:p>
        </w:tc>
      </w:tr>
      <w:tr w14:paraId="53DAB442">
        <w:trPr>
          <w:trHeight w:val="544" w:hRule="atLeast"/>
        </w:trPr>
        <w:tc>
          <w:tcPr>
            <w:tcW w:w="4045" w:type="dxa"/>
          </w:tcPr>
          <w:p w14:paraId="2173A087">
            <w:pPr>
              <w:keepNext w:val="0"/>
              <w:keepLines w:val="0"/>
              <w:pageBreakBefore w:val="0"/>
              <w:widowControl w:val="0"/>
              <w:kinsoku/>
              <w:wordWrap/>
              <w:overflowPunct/>
              <w:topLinePunct w:val="0"/>
              <w:autoSpaceDE/>
              <w:autoSpaceDN/>
              <w:bidi w:val="0"/>
              <w:adjustRightInd/>
              <w:snapToGrid/>
              <w:spacing w:before="0" w:after="0" w:line="560" w:lineRule="exact"/>
              <w:ind w:left="0" w:right="-73" w:rightChars="-33"/>
              <w:jc w:val="center"/>
              <w:textAlignment w:val="auto"/>
              <w:rPr>
                <w:rFonts w:hint="eastAsia" w:ascii="仿宋_GB2312" w:hAnsi="仿宋_GB2312" w:eastAsia="仿宋_GB2312" w:cs="仿宋_GB2312"/>
                <w:color w:val="auto"/>
                <w:kern w:val="2"/>
                <w:sz w:val="24"/>
                <w:szCs w:val="24"/>
                <w:highlight w:val="none"/>
                <w:vertAlign w:val="baseline"/>
                <w:lang w:val="en-US" w:eastAsia="zh-CN"/>
              </w:rPr>
            </w:pPr>
            <w:r>
              <w:rPr>
                <w:rFonts w:hint="eastAsia" w:ascii="仿宋_GB2312" w:hAnsi="仿宋_GB2312" w:eastAsia="仿宋_GB2312" w:cs="仿宋_GB2312"/>
                <w:color w:val="auto"/>
                <w:kern w:val="2"/>
                <w:sz w:val="24"/>
                <w:szCs w:val="24"/>
                <w:highlight w:val="none"/>
                <w:vertAlign w:val="baseline"/>
                <w:lang w:val="en-US" w:eastAsia="zh-CN"/>
              </w:rPr>
              <w:t>宁德市</w:t>
            </w:r>
          </w:p>
        </w:tc>
        <w:tc>
          <w:tcPr>
            <w:tcW w:w="5196" w:type="dxa"/>
          </w:tcPr>
          <w:p w14:paraId="55D0831B">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default" w:ascii="仿宋_GB2312" w:hAnsi="仿宋_GB2312" w:eastAsia="仿宋_GB2312" w:cs="仿宋_GB2312"/>
                <w:color w:val="auto"/>
                <w:kern w:val="2"/>
                <w:sz w:val="24"/>
                <w:szCs w:val="24"/>
                <w:highlight w:val="none"/>
                <w:vertAlign w:val="baseline"/>
                <w:lang w:val="en-US" w:eastAsia="zh-CN"/>
              </w:rPr>
            </w:pPr>
            <w:r>
              <w:rPr>
                <w:rFonts w:hint="eastAsia" w:ascii="仿宋_GB2312" w:hAnsi="仿宋_GB2312" w:eastAsia="仿宋_GB2312" w:cs="仿宋_GB2312"/>
                <w:color w:val="auto"/>
                <w:kern w:val="2"/>
                <w:sz w:val="24"/>
                <w:szCs w:val="24"/>
                <w:highlight w:val="none"/>
                <w:vertAlign w:val="baseline"/>
                <w:lang w:val="en-US" w:eastAsia="zh-CN"/>
              </w:rPr>
              <w:t>参与</w:t>
            </w:r>
          </w:p>
        </w:tc>
      </w:tr>
      <w:tr w14:paraId="0E20BDE6">
        <w:trPr>
          <w:trHeight w:val="553" w:hRule="atLeast"/>
        </w:trPr>
        <w:tc>
          <w:tcPr>
            <w:tcW w:w="4045" w:type="dxa"/>
          </w:tcPr>
          <w:p w14:paraId="6B4DB6F4">
            <w:pPr>
              <w:keepNext w:val="0"/>
              <w:keepLines w:val="0"/>
              <w:pageBreakBefore w:val="0"/>
              <w:widowControl w:val="0"/>
              <w:kinsoku/>
              <w:wordWrap/>
              <w:overflowPunct/>
              <w:topLinePunct w:val="0"/>
              <w:autoSpaceDE/>
              <w:autoSpaceDN/>
              <w:bidi w:val="0"/>
              <w:adjustRightInd/>
              <w:snapToGrid/>
              <w:spacing w:before="0" w:after="0" w:line="560" w:lineRule="exact"/>
              <w:ind w:left="0" w:right="-73" w:rightChars="-33"/>
              <w:jc w:val="center"/>
              <w:textAlignment w:val="auto"/>
              <w:rPr>
                <w:rFonts w:hint="eastAsia" w:ascii="仿宋_GB2312" w:hAnsi="仿宋_GB2312" w:eastAsia="仿宋_GB2312" w:cs="仿宋_GB2312"/>
                <w:color w:val="auto"/>
                <w:kern w:val="2"/>
                <w:sz w:val="24"/>
                <w:szCs w:val="24"/>
                <w:highlight w:val="none"/>
                <w:vertAlign w:val="baseline"/>
                <w:lang w:val="en-US" w:eastAsia="zh-CN"/>
              </w:rPr>
            </w:pPr>
            <w:r>
              <w:rPr>
                <w:rFonts w:hint="eastAsia" w:ascii="仿宋_GB2312" w:hAnsi="仿宋_GB2312" w:eastAsia="仿宋_GB2312" w:cs="仿宋_GB2312"/>
                <w:color w:val="auto"/>
                <w:kern w:val="2"/>
                <w:sz w:val="24"/>
                <w:szCs w:val="24"/>
                <w:highlight w:val="none"/>
                <w:vertAlign w:val="baseline"/>
                <w:lang w:val="en-US" w:eastAsia="zh-CN"/>
              </w:rPr>
              <w:t>平潭综合</w:t>
            </w:r>
            <w:r>
              <w:rPr>
                <w:rFonts w:hint="eastAsia" w:ascii="仿宋" w:hAnsi="仿宋" w:cs="仿宋"/>
                <w:color w:val="auto"/>
                <w:spacing w:val="0"/>
                <w:kern w:val="2"/>
                <w:sz w:val="24"/>
                <w:szCs w:val="24"/>
                <w:highlight w:val="none"/>
                <w:lang w:val="en-US" w:eastAsia="zh-CN"/>
              </w:rPr>
              <w:t>实验区</w:t>
            </w:r>
          </w:p>
        </w:tc>
        <w:tc>
          <w:tcPr>
            <w:tcW w:w="5196" w:type="dxa"/>
          </w:tcPr>
          <w:p w14:paraId="68203255">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default" w:ascii="仿宋_GB2312" w:hAnsi="仿宋_GB2312" w:eastAsia="仿宋_GB2312" w:cs="仿宋_GB2312"/>
                <w:color w:val="auto"/>
                <w:kern w:val="2"/>
                <w:sz w:val="24"/>
                <w:szCs w:val="24"/>
                <w:highlight w:val="none"/>
                <w:vertAlign w:val="baseline"/>
                <w:lang w:val="en-US" w:eastAsia="zh-CN"/>
              </w:rPr>
            </w:pPr>
            <w:r>
              <w:rPr>
                <w:rFonts w:hint="eastAsia" w:ascii="仿宋_GB2312" w:hAnsi="仿宋_GB2312" w:eastAsia="仿宋_GB2312" w:cs="仿宋_GB2312"/>
                <w:color w:val="auto"/>
                <w:kern w:val="2"/>
                <w:sz w:val="24"/>
                <w:szCs w:val="24"/>
                <w:highlight w:val="none"/>
                <w:vertAlign w:val="baseline"/>
                <w:lang w:val="en-US" w:eastAsia="zh-CN"/>
              </w:rPr>
              <w:t>参与</w:t>
            </w:r>
          </w:p>
        </w:tc>
      </w:tr>
    </w:tbl>
    <w:p w14:paraId="361140EE">
      <w:pPr>
        <w:keepNext w:val="0"/>
        <w:keepLines w:val="0"/>
        <w:pageBreakBefore w:val="0"/>
        <w:widowControl w:val="0"/>
        <w:kinsoku/>
        <w:wordWrap/>
        <w:overflowPunct/>
        <w:topLinePunct w:val="0"/>
        <w:autoSpaceDE/>
        <w:autoSpaceDN/>
        <w:bidi w:val="0"/>
        <w:adjustRightInd/>
        <w:snapToGrid/>
        <w:spacing w:before="0" w:after="0" w:line="560" w:lineRule="exact"/>
        <w:ind w:left="0" w:right="508" w:rightChars="231" w:firstLine="640" w:firstLineChars="200"/>
        <w:jc w:val="center"/>
        <w:textAlignment w:val="auto"/>
        <w:rPr>
          <w:rFonts w:hint="eastAsia" w:ascii="仿宋_GB2312" w:hAnsi="仿宋_GB2312" w:eastAsia="仿宋_GB2312" w:cs="仿宋_GB2312"/>
          <w:color w:val="auto"/>
          <w:kern w:val="2"/>
          <w:sz w:val="32"/>
          <w:szCs w:val="32"/>
          <w:highlight w:val="none"/>
          <w:lang w:val="en-US" w:eastAsia="zh-CN"/>
        </w:rPr>
      </w:pPr>
    </w:p>
    <w:p w14:paraId="6EE1D4CA">
      <w:pPr>
        <w:pStyle w:val="21"/>
        <w:keepNext w:val="0"/>
        <w:keepLines w:val="0"/>
        <w:pageBreakBefore w:val="0"/>
        <w:widowControl w:val="0"/>
        <w:kinsoku/>
        <w:wordWrap/>
        <w:overflowPunct/>
        <w:topLinePunct w:val="0"/>
        <w:bidi w:val="0"/>
        <w:spacing w:line="560" w:lineRule="exact"/>
        <w:ind w:right="508" w:rightChars="231"/>
        <w:rPr>
          <w:rFonts w:hint="eastAsia"/>
          <w:color w:val="auto"/>
          <w:highlight w:val="none"/>
          <w:lang w:val="en-US" w:eastAsia="zh-CN"/>
        </w:rPr>
      </w:pPr>
    </w:p>
    <w:p w14:paraId="1278B551">
      <w:pPr>
        <w:pStyle w:val="2"/>
        <w:keepNext w:val="0"/>
        <w:keepLines w:val="0"/>
        <w:pageBreakBefore w:val="0"/>
        <w:widowControl w:val="0"/>
        <w:tabs>
          <w:tab w:val="left" w:pos="2200"/>
        </w:tabs>
        <w:kinsoku/>
        <w:wordWrap/>
        <w:overflowPunct/>
        <w:topLinePunct w:val="0"/>
        <w:bidi w:val="0"/>
        <w:spacing w:before="0" w:line="560" w:lineRule="exact"/>
        <w:ind w:left="0" w:right="508" w:rightChars="231"/>
        <w:jc w:val="center"/>
        <w:outlineLvl w:val="9"/>
        <w:rPr>
          <w:rFonts w:hint="eastAsia" w:ascii="方正小标宋简体" w:hAnsi="方正小标宋简体" w:eastAsia="方正小标宋简体" w:cs="方正小标宋简体"/>
          <w:color w:val="auto"/>
          <w:highlight w:val="none"/>
        </w:rPr>
        <w:sectPr>
          <w:footerReference r:id="rId7" w:type="default"/>
          <w:pgSz w:w="11910" w:h="16840"/>
          <w:pgMar w:top="2098" w:right="1474" w:bottom="1928" w:left="1587" w:header="1145" w:footer="1276" w:gutter="0"/>
          <w:pgBorders>
            <w:top w:val="none" w:sz="0" w:space="0"/>
            <w:left w:val="none" w:sz="0" w:space="0"/>
            <w:bottom w:val="none" w:sz="0" w:space="0"/>
            <w:right w:val="none" w:sz="0" w:space="0"/>
          </w:pgBorders>
          <w:pgNumType w:fmt="numberInDash"/>
          <w:cols w:space="0" w:num="1"/>
          <w:rtlGutter w:val="0"/>
          <w:docGrid w:linePitch="0" w:charSpace="0"/>
        </w:sectPr>
      </w:pPr>
    </w:p>
    <w:p w14:paraId="4DF5D99A">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jc w:val="both"/>
        <w:textAlignment w:val="baseline"/>
        <w:outlineLvl w:val="0"/>
        <w:rPr>
          <w:rFonts w:hint="eastAsia" w:ascii="Times New Roman" w:hAnsi="Arial" w:eastAsia="仿宋_GB2312" w:cs="Arial"/>
          <w:snapToGrid w:val="0"/>
          <w:color w:val="auto"/>
          <w:kern w:val="0"/>
          <w:sz w:val="32"/>
          <w:szCs w:val="32"/>
          <w:highlight w:val="none"/>
          <w:lang w:val="en-US" w:eastAsia="zh-CN"/>
        </w:rPr>
      </w:pPr>
      <w:bookmarkStart w:id="133" w:name="授权书"/>
      <w:bookmarkEnd w:id="133"/>
      <w:bookmarkStart w:id="134" w:name="_Toc1472653750"/>
      <w:bookmarkStart w:id="135" w:name="_Toc1669043747"/>
      <w:bookmarkStart w:id="136" w:name="_Toc293000555"/>
      <w:bookmarkStart w:id="137" w:name="_Toc1871230553"/>
      <w:r>
        <w:rPr>
          <w:rFonts w:hint="eastAsia" w:ascii="Times New Roman" w:hAnsi="Arial" w:eastAsia="仿宋_GB2312" w:cs="Arial"/>
          <w:snapToGrid w:val="0"/>
          <w:color w:val="auto"/>
          <w:kern w:val="0"/>
          <w:sz w:val="32"/>
          <w:szCs w:val="32"/>
          <w:highlight w:val="none"/>
          <w:lang w:val="en-US" w:eastAsia="zh-CN"/>
        </w:rPr>
        <w:t>附件 2</w:t>
      </w:r>
      <w:bookmarkEnd w:id="134"/>
      <w:bookmarkEnd w:id="135"/>
      <w:bookmarkEnd w:id="136"/>
      <w:bookmarkEnd w:id="137"/>
    </w:p>
    <w:p w14:paraId="25969325">
      <w:pPr>
        <w:pStyle w:val="9"/>
        <w:keepNext w:val="0"/>
        <w:keepLines w:val="0"/>
        <w:pageBreakBefore w:val="0"/>
        <w:widowControl w:val="0"/>
        <w:kinsoku/>
        <w:wordWrap/>
        <w:overflowPunct/>
        <w:topLinePunct w:val="0"/>
        <w:bidi w:val="0"/>
        <w:spacing w:before="0" w:line="560" w:lineRule="exact"/>
        <w:ind w:left="16" w:right="508" w:rightChars="231" w:hanging="16" w:hangingChars="5"/>
        <w:jc w:val="center"/>
        <w:rPr>
          <w:rFonts w:hint="eastAsia" w:ascii="黑体" w:hAnsi="黑体" w:eastAsia="黑体" w:cs="黑体"/>
          <w:color w:val="auto"/>
          <w:sz w:val="32"/>
          <w:szCs w:val="32"/>
          <w:highlight w:val="none"/>
        </w:rPr>
      </w:pPr>
    </w:p>
    <w:p w14:paraId="3652E9F6">
      <w:pPr>
        <w:pStyle w:val="9"/>
        <w:keepNext w:val="0"/>
        <w:keepLines w:val="0"/>
        <w:pageBreakBefore w:val="0"/>
        <w:widowControl w:val="0"/>
        <w:kinsoku/>
        <w:wordWrap/>
        <w:overflowPunct/>
        <w:topLinePunct w:val="0"/>
        <w:bidi w:val="0"/>
        <w:spacing w:before="0" w:line="560" w:lineRule="exact"/>
        <w:ind w:left="16" w:right="508" w:rightChars="231" w:hanging="16" w:hangingChars="5"/>
        <w:jc w:val="center"/>
        <w:rPr>
          <w:rFonts w:hint="eastAsia" w:ascii="黑体" w:hAnsi="黑体" w:eastAsia="黑体" w:cs="黑体"/>
          <w:color w:val="auto"/>
          <w:highlight w:val="none"/>
        </w:rPr>
      </w:pPr>
      <w:r>
        <w:rPr>
          <w:rFonts w:hint="eastAsia" w:ascii="黑体" w:hAnsi="黑体" w:eastAsia="黑体" w:cs="黑体"/>
          <w:color w:val="auto"/>
          <w:sz w:val="32"/>
          <w:szCs w:val="32"/>
          <w:highlight w:val="none"/>
        </w:rPr>
        <w:t>授权书</w:t>
      </w:r>
    </w:p>
    <w:p w14:paraId="7AA0EED6">
      <w:pPr>
        <w:pStyle w:val="9"/>
        <w:keepNext w:val="0"/>
        <w:keepLines w:val="0"/>
        <w:pageBreakBefore w:val="0"/>
        <w:widowControl w:val="0"/>
        <w:kinsoku/>
        <w:wordWrap/>
        <w:overflowPunct/>
        <w:topLinePunct w:val="0"/>
        <w:bidi w:val="0"/>
        <w:spacing w:before="0" w:line="560" w:lineRule="exact"/>
        <w:ind w:right="508" w:rightChars="231"/>
        <w:rPr>
          <w:rFonts w:ascii="宋体"/>
          <w:color w:val="auto"/>
          <w:sz w:val="28"/>
          <w:highlight w:val="none"/>
        </w:rPr>
      </w:pPr>
    </w:p>
    <w:p w14:paraId="707269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508" w:rightChars="231"/>
        <w:jc w:val="both"/>
        <w:textAlignment w:val="auto"/>
        <w:rPr>
          <w:rFonts w:hint="eastAsia" w:ascii="仿宋_GB2312" w:hAnsi="仿宋_GB2312" w:eastAsia="仿宋_GB2312" w:cs="仿宋_GB2312"/>
          <w:color w:val="auto"/>
          <w:spacing w:val="-5"/>
          <w:sz w:val="32"/>
          <w:szCs w:val="32"/>
          <w:highlight w:val="none"/>
          <w:lang w:val="en-US" w:eastAsia="zh-CN" w:bidi="ar-SA"/>
        </w:rPr>
      </w:pPr>
      <w:r>
        <w:rPr>
          <w:rFonts w:hint="eastAsia" w:ascii="仿宋_GB2312" w:hAnsi="仿宋_GB2312" w:eastAsia="仿宋_GB2312" w:cs="仿宋_GB2312"/>
          <w:color w:val="auto"/>
          <w:spacing w:val="-5"/>
          <w:sz w:val="32"/>
          <w:szCs w:val="32"/>
          <w:highlight w:val="none"/>
          <w:lang w:val="en-US" w:eastAsia="zh-CN" w:bidi="ar-SA"/>
        </w:rPr>
        <w:t>一次性使用静脉营养袋、一次性使用血氧饱和度传感器全省性联盟集采领导小组办公室：</w:t>
      </w:r>
    </w:p>
    <w:p w14:paraId="0B051BDE">
      <w:pPr>
        <w:pStyle w:val="9"/>
        <w:keepNext w:val="0"/>
        <w:keepLines w:val="0"/>
        <w:pageBreakBefore w:val="0"/>
        <w:widowControl w:val="0"/>
        <w:kinsoku/>
        <w:wordWrap/>
        <w:overflowPunct/>
        <w:topLinePunct w:val="0"/>
        <w:bidi w:val="0"/>
        <w:adjustRightInd/>
        <w:snapToGrid/>
        <w:spacing w:before="0" w:line="560" w:lineRule="exact"/>
        <w:ind w:right="508" w:rightChars="231" w:firstLine="620" w:firstLineChars="200"/>
        <w:textAlignment w:val="auto"/>
        <w:rPr>
          <w:rFonts w:hint="eastAsia" w:ascii="仿宋_GB2312" w:hAnsi="仿宋_GB2312" w:eastAsia="仿宋_GB2312" w:cs="仿宋_GB2312"/>
          <w:color w:val="auto"/>
          <w:spacing w:val="-5"/>
          <w:highlight w:val="none"/>
        </w:rPr>
      </w:pPr>
      <w:r>
        <w:rPr>
          <w:rFonts w:hint="eastAsia" w:ascii="仿宋_GB2312" w:hAnsi="仿宋_GB2312" w:eastAsia="仿宋_GB2312" w:cs="仿宋_GB2312"/>
          <w:color w:val="auto"/>
          <w:spacing w:val="-5"/>
          <w:highlight w:val="none"/>
        </w:rPr>
        <w:t>本公司申请参</w:t>
      </w:r>
      <w:r>
        <w:rPr>
          <w:rFonts w:hint="eastAsia" w:ascii="仿宋_GB2312" w:hAnsi="仿宋_GB2312" w:eastAsia="仿宋_GB2312" w:cs="仿宋_GB2312"/>
          <w:color w:val="auto"/>
          <w:spacing w:val="-5"/>
          <w:highlight w:val="none"/>
          <w:lang w:val="en-US" w:eastAsia="zh-CN"/>
        </w:rPr>
        <w:t>与一次性使用血氧饱和度传感器全省性联盟集中带量</w:t>
      </w:r>
      <w:r>
        <w:rPr>
          <w:rFonts w:hint="eastAsia" w:ascii="仿宋_GB2312" w:hAnsi="仿宋_GB2312" w:eastAsia="仿宋_GB2312" w:cs="仿宋_GB2312"/>
          <w:color w:val="auto"/>
          <w:spacing w:val="-5"/>
          <w:highlight w:val="none"/>
        </w:rPr>
        <w:t>采购工作，遵守医用耗材采购的相关规定，所提交材料的信息真实有效，如有虚假</w:t>
      </w:r>
      <w:r>
        <w:rPr>
          <w:rFonts w:hint="eastAsia" w:ascii="仿宋_GB2312" w:hAnsi="仿宋_GB2312" w:eastAsia="仿宋_GB2312" w:cs="仿宋_GB2312"/>
          <w:color w:val="auto"/>
          <w:spacing w:val="-5"/>
          <w:highlight w:val="none"/>
          <w:lang w:val="en-US" w:eastAsia="zh-CN"/>
        </w:rPr>
        <w:t>，自</w:t>
      </w:r>
      <w:r>
        <w:rPr>
          <w:rFonts w:hint="eastAsia" w:ascii="仿宋_GB2312" w:hAnsi="仿宋_GB2312" w:eastAsia="仿宋_GB2312" w:cs="仿宋_GB2312"/>
          <w:color w:val="auto"/>
          <w:spacing w:val="-5"/>
          <w:highlight w:val="none"/>
        </w:rPr>
        <w:t>愿承担相应的法律责任。</w:t>
      </w:r>
    </w:p>
    <w:p w14:paraId="611B1855">
      <w:pPr>
        <w:pStyle w:val="9"/>
        <w:keepNext w:val="0"/>
        <w:keepLines w:val="0"/>
        <w:pageBreakBefore w:val="0"/>
        <w:widowControl w:val="0"/>
        <w:kinsoku/>
        <w:wordWrap/>
        <w:overflowPunct/>
        <w:topLinePunct w:val="0"/>
        <w:bidi w:val="0"/>
        <w:adjustRightInd/>
        <w:snapToGrid/>
        <w:spacing w:before="0" w:line="560" w:lineRule="exact"/>
        <w:ind w:right="508" w:rightChars="231" w:firstLine="620" w:firstLineChars="200"/>
        <w:textAlignment w:val="auto"/>
        <w:rPr>
          <w:rFonts w:hint="eastAsia" w:ascii="仿宋_GB2312" w:hAnsi="仿宋_GB2312" w:eastAsia="仿宋_GB2312" w:cs="仿宋_GB2312"/>
          <w:color w:val="auto"/>
          <w:spacing w:val="-5"/>
          <w:highlight w:val="none"/>
        </w:rPr>
      </w:pPr>
      <w:r>
        <w:rPr>
          <w:rFonts w:hint="eastAsia" w:ascii="仿宋_GB2312" w:hAnsi="仿宋_GB2312" w:eastAsia="仿宋_GB2312" w:cs="仿宋_GB2312"/>
          <w:color w:val="auto"/>
          <w:spacing w:val="-5"/>
          <w:highlight w:val="none"/>
        </w:rPr>
        <w:t>本公司委托授权员工</w:t>
      </w:r>
      <w:r>
        <w:rPr>
          <w:rFonts w:hint="eastAsia" w:ascii="仿宋_GB2312" w:hAnsi="仿宋_GB2312" w:eastAsia="仿宋_GB2312" w:cs="仿宋_GB2312"/>
          <w:color w:val="auto"/>
          <w:spacing w:val="-5"/>
          <w:highlight w:val="none"/>
          <w:u w:val="single"/>
          <w:lang w:eastAsia="zh-CN"/>
        </w:rPr>
        <w:t xml:space="preserve"> </w:t>
      </w:r>
      <w:r>
        <w:rPr>
          <w:rFonts w:hint="eastAsia" w:ascii="仿宋_GB2312" w:hAnsi="仿宋_GB2312" w:eastAsia="仿宋_GB2312" w:cs="仿宋_GB2312"/>
          <w:color w:val="auto"/>
          <w:spacing w:val="-5"/>
          <w:highlight w:val="none"/>
          <w:u w:val="single"/>
          <w:lang w:val="en-US" w:eastAsia="zh-CN"/>
        </w:rPr>
        <w:t xml:space="preserve">             </w:t>
      </w:r>
      <w:r>
        <w:rPr>
          <w:rFonts w:hint="eastAsia" w:ascii="仿宋_GB2312" w:hAnsi="仿宋_GB2312" w:eastAsia="仿宋_GB2312" w:cs="仿宋_GB2312"/>
          <w:color w:val="auto"/>
          <w:spacing w:val="-5"/>
          <w:w w:val="100"/>
          <w:highlight w:val="none"/>
        </w:rPr>
        <w:t>（身份证号：</w:t>
      </w:r>
      <w:r>
        <w:rPr>
          <w:rFonts w:hint="eastAsia" w:ascii="仿宋_GB2312" w:hAnsi="仿宋_GB2312" w:eastAsia="仿宋_GB2312" w:cs="仿宋_GB2312"/>
          <w:color w:val="auto"/>
          <w:spacing w:val="-5"/>
          <w:w w:val="100"/>
          <w:highlight w:val="none"/>
          <w:u w:val="single"/>
          <w:lang w:val="en-US" w:eastAsia="zh-CN"/>
        </w:rPr>
        <w:t xml:space="preserve">              </w:t>
      </w:r>
      <w:r>
        <w:rPr>
          <w:rFonts w:hint="eastAsia" w:ascii="仿宋_GB2312" w:hAnsi="仿宋_GB2312" w:eastAsia="仿宋_GB2312" w:cs="仿宋_GB2312"/>
          <w:color w:val="auto"/>
          <w:spacing w:val="-5"/>
          <w:highlight w:val="none"/>
        </w:rPr>
        <w:t>联系电话：</w:t>
      </w:r>
      <w:r>
        <w:rPr>
          <w:rFonts w:hint="eastAsia" w:ascii="仿宋_GB2312" w:hAnsi="仿宋_GB2312" w:eastAsia="仿宋_GB2312" w:cs="仿宋_GB2312"/>
          <w:color w:val="auto"/>
          <w:spacing w:val="-5"/>
          <w:highlight w:val="none"/>
          <w:u w:val="single"/>
          <w:lang w:eastAsia="zh-CN"/>
        </w:rPr>
        <w:t xml:space="preserve"> </w:t>
      </w:r>
      <w:r>
        <w:rPr>
          <w:rFonts w:hint="eastAsia" w:ascii="仿宋_GB2312" w:hAnsi="仿宋_GB2312" w:eastAsia="仿宋_GB2312" w:cs="仿宋_GB2312"/>
          <w:color w:val="auto"/>
          <w:spacing w:val="-5"/>
          <w:highlight w:val="none"/>
          <w:u w:val="single"/>
          <w:lang w:val="en-US" w:eastAsia="zh-CN"/>
        </w:rPr>
        <w:t xml:space="preserve">        </w:t>
      </w:r>
      <w:r>
        <w:rPr>
          <w:rFonts w:hint="eastAsia" w:ascii="仿宋_GB2312" w:hAnsi="仿宋_GB2312" w:eastAsia="仿宋_GB2312" w:cs="仿宋_GB2312"/>
          <w:color w:val="auto"/>
          <w:spacing w:val="-5"/>
          <w:highlight w:val="none"/>
        </w:rPr>
        <w:t>）作为本公司授权代表，以本公司名义全权处理</w:t>
      </w:r>
      <w:r>
        <w:rPr>
          <w:rFonts w:hint="eastAsia" w:ascii="仿宋_GB2312" w:hAnsi="仿宋_GB2312" w:eastAsia="仿宋_GB2312" w:cs="仿宋_GB2312"/>
          <w:color w:val="auto"/>
          <w:spacing w:val="-5"/>
          <w:w w:val="100"/>
          <w:highlight w:val="none"/>
        </w:rPr>
        <w:t>包括企业报名、材料申报、报价、申投诉处理等一切有关事务。本企业</w:t>
      </w:r>
      <w:r>
        <w:rPr>
          <w:rFonts w:hint="eastAsia" w:ascii="仿宋_GB2312" w:hAnsi="仿宋_GB2312" w:eastAsia="仿宋_GB2312" w:cs="仿宋_GB2312"/>
          <w:color w:val="auto"/>
          <w:spacing w:val="-5"/>
          <w:highlight w:val="none"/>
        </w:rPr>
        <w:t>认可，被授权人的签字与本企业公章具有相同的法律效力。</w:t>
      </w:r>
    </w:p>
    <w:p w14:paraId="16998D61">
      <w:pPr>
        <w:pStyle w:val="9"/>
        <w:keepNext w:val="0"/>
        <w:keepLines w:val="0"/>
        <w:pageBreakBefore w:val="0"/>
        <w:widowControl w:val="0"/>
        <w:kinsoku/>
        <w:wordWrap/>
        <w:overflowPunct/>
        <w:topLinePunct w:val="0"/>
        <w:bidi w:val="0"/>
        <w:spacing w:before="0" w:line="560" w:lineRule="exact"/>
        <w:ind w:right="508" w:rightChars="231"/>
        <w:rPr>
          <w:rFonts w:hint="eastAsia" w:ascii="仿宋_GB2312" w:hAnsi="仿宋_GB2312" w:eastAsia="仿宋_GB2312" w:cs="仿宋_GB2312"/>
          <w:color w:val="auto"/>
          <w:sz w:val="32"/>
          <w:highlight w:val="none"/>
        </w:rPr>
      </w:pPr>
    </w:p>
    <w:p w14:paraId="0E9B389B">
      <w:pPr>
        <w:pStyle w:val="9"/>
        <w:keepNext w:val="0"/>
        <w:keepLines w:val="0"/>
        <w:pageBreakBefore w:val="0"/>
        <w:widowControl w:val="0"/>
        <w:kinsoku/>
        <w:wordWrap/>
        <w:overflowPunct/>
        <w:topLinePunct w:val="0"/>
        <w:bidi w:val="0"/>
        <w:spacing w:before="0" w:line="560" w:lineRule="exact"/>
        <w:ind w:left="0" w:leftChars="0" w:right="508" w:rightChars="231" w:firstLine="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法定代表人（签字或盖章）：</w:t>
      </w:r>
    </w:p>
    <w:p w14:paraId="20081ECF">
      <w:pPr>
        <w:pStyle w:val="9"/>
        <w:keepNext w:val="0"/>
        <w:keepLines w:val="0"/>
        <w:pageBreakBefore w:val="0"/>
        <w:widowControl w:val="0"/>
        <w:kinsoku/>
        <w:wordWrap/>
        <w:overflowPunct/>
        <w:topLinePunct w:val="0"/>
        <w:bidi w:val="0"/>
        <w:spacing w:before="0" w:line="560" w:lineRule="exact"/>
        <w:ind w:right="508" w:rightChars="23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法定代表人身份证号：</w:t>
      </w:r>
    </w:p>
    <w:p w14:paraId="22B32717">
      <w:pPr>
        <w:pStyle w:val="9"/>
        <w:keepNext w:val="0"/>
        <w:keepLines w:val="0"/>
        <w:pageBreakBefore w:val="0"/>
        <w:widowControl w:val="0"/>
        <w:kinsoku/>
        <w:wordWrap/>
        <w:overflowPunct/>
        <w:topLinePunct w:val="0"/>
        <w:bidi w:val="0"/>
        <w:spacing w:before="0" w:line="560" w:lineRule="exact"/>
        <w:ind w:left="3" w:leftChars="0" w:right="508" w:rightChars="231" w:hanging="3"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法定代表人联系电话：</w:t>
      </w:r>
    </w:p>
    <w:p w14:paraId="0455C304">
      <w:pPr>
        <w:pStyle w:val="9"/>
        <w:keepNext w:val="0"/>
        <w:keepLines w:val="0"/>
        <w:pageBreakBefore w:val="0"/>
        <w:widowControl w:val="0"/>
        <w:kinsoku/>
        <w:wordWrap/>
        <w:overflowPunct/>
        <w:topLinePunct w:val="0"/>
        <w:bidi w:val="0"/>
        <w:spacing w:before="0" w:after="0" w:line="560" w:lineRule="exact"/>
        <w:ind w:right="508" w:rightChars="23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申报企业（全称并加盖公章）：</w:t>
      </w:r>
    </w:p>
    <w:p w14:paraId="7528CD16">
      <w:pPr>
        <w:pStyle w:val="9"/>
        <w:keepNext w:val="0"/>
        <w:keepLines w:val="0"/>
        <w:pageBreakBefore w:val="0"/>
        <w:widowControl w:val="0"/>
        <w:kinsoku/>
        <w:wordWrap/>
        <w:overflowPunct/>
        <w:topLinePunct w:val="0"/>
        <w:bidi w:val="0"/>
        <w:spacing w:before="0" w:after="0" w:line="560" w:lineRule="exact"/>
        <w:ind w:right="508" w:rightChars="231"/>
        <w:rPr>
          <w:rFonts w:hint="eastAsia" w:ascii="仿宋_GB2312" w:hAnsi="仿宋_GB2312" w:eastAsia="仿宋_GB2312" w:cs="仿宋_GB2312"/>
          <w:color w:val="auto"/>
          <w:highlight w:val="none"/>
        </w:rPr>
      </w:pPr>
    </w:p>
    <w:p w14:paraId="4D8C8B0A">
      <w:pPr>
        <w:keepNext w:val="0"/>
        <w:keepLines w:val="0"/>
        <w:pageBreakBefore w:val="0"/>
        <w:widowControl w:val="0"/>
        <w:kinsoku/>
        <w:wordWrap/>
        <w:overflowPunct/>
        <w:topLinePunct w:val="0"/>
        <w:bidi w:val="0"/>
        <w:spacing w:before="0" w:line="560" w:lineRule="exact"/>
        <w:ind w:left="0" w:right="508" w:rightChars="231" w:firstLine="0"/>
        <w:jc w:val="both"/>
        <w:rPr>
          <w:rFonts w:hint="eastAsia" w:ascii="仿宋_GB2312" w:hAnsi="仿宋_GB2312" w:eastAsia="仿宋_GB2312" w:cs="仿宋_GB2312"/>
          <w:b/>
          <w:color w:val="auto"/>
          <w:sz w:val="30"/>
          <w:highlight w:val="none"/>
          <w:lang w:val="en-US" w:eastAsia="zh-CN"/>
        </w:rPr>
      </w:pPr>
      <w:r>
        <w:rPr>
          <w:rFonts w:hint="eastAsia" w:ascii="仿宋_GB2312" w:hAnsi="仿宋_GB2312" w:eastAsia="仿宋_GB2312" w:cs="仿宋_GB2312"/>
          <w:color w:val="auto"/>
          <w:sz w:val="32"/>
          <w:szCs w:val="32"/>
          <w:highlight w:val="none"/>
          <w:lang w:val="en-US" w:eastAsia="zh-CN" w:bidi="ar-SA"/>
        </w:rPr>
        <w:t>日     期：</w:t>
      </w:r>
    </w:p>
    <w:p w14:paraId="64AEC0D2">
      <w:pPr>
        <w:keepNext w:val="0"/>
        <w:keepLines w:val="0"/>
        <w:pageBreakBefore w:val="0"/>
        <w:widowControl w:val="0"/>
        <w:kinsoku/>
        <w:wordWrap/>
        <w:overflowPunct/>
        <w:topLinePunct w:val="0"/>
        <w:bidi w:val="0"/>
        <w:spacing w:before="0" w:line="560" w:lineRule="exact"/>
        <w:ind w:left="0" w:right="508" w:rightChars="231" w:firstLine="0"/>
        <w:jc w:val="center"/>
        <w:rPr>
          <w:rFonts w:hint="eastAsia" w:ascii="仿宋_GB2312" w:hAnsi="仿宋_GB2312" w:eastAsia="仿宋_GB2312" w:cs="仿宋_GB2312"/>
          <w:b/>
          <w:color w:val="auto"/>
          <w:sz w:val="30"/>
          <w:highlight w:val="none"/>
          <w:lang w:val="en-US" w:eastAsia="zh-CN"/>
        </w:rPr>
      </w:pPr>
    </w:p>
    <w:p w14:paraId="7F811C25">
      <w:pPr>
        <w:keepNext w:val="0"/>
        <w:keepLines w:val="0"/>
        <w:pageBreakBefore w:val="0"/>
        <w:widowControl w:val="0"/>
        <w:kinsoku/>
        <w:wordWrap/>
        <w:overflowPunct/>
        <w:topLinePunct w:val="0"/>
        <w:bidi w:val="0"/>
        <w:spacing w:before="0" w:line="560" w:lineRule="exact"/>
        <w:ind w:left="0" w:right="508" w:rightChars="231" w:firstLine="0"/>
        <w:jc w:val="center"/>
        <w:outlineLvl w:val="9"/>
        <w:rPr>
          <w:rFonts w:hint="eastAsia" w:ascii="仿宋_GB2312" w:hAnsi="仿宋_GB2312" w:eastAsia="仿宋_GB2312" w:cs="仿宋_GB2312"/>
          <w:b/>
          <w:color w:val="auto"/>
          <w:sz w:val="30"/>
          <w:highlight w:val="none"/>
        </w:rPr>
      </w:pPr>
      <w:bookmarkStart w:id="138" w:name="_Toc1878282504"/>
      <w:bookmarkStart w:id="139" w:name="_Toc1917455458"/>
      <w:bookmarkStart w:id="140" w:name="_Toc1799166680"/>
      <w:bookmarkStart w:id="141" w:name="_Toc1423974683"/>
      <w:r>
        <w:rPr>
          <w:rFonts w:hint="eastAsia" w:ascii="仿宋_GB2312" w:hAnsi="仿宋_GB2312" w:eastAsia="仿宋_GB2312" w:cs="仿宋_GB2312"/>
          <w:b/>
          <w:color w:val="auto"/>
          <w:sz w:val="30"/>
          <w:highlight w:val="none"/>
          <w:lang w:val="en-US" w:eastAsia="zh-CN"/>
        </w:rPr>
        <w:t>法定代表人及</w:t>
      </w:r>
      <w:r>
        <w:rPr>
          <w:rFonts w:hint="eastAsia" w:ascii="仿宋_GB2312" w:hAnsi="仿宋_GB2312" w:eastAsia="仿宋_GB2312" w:cs="仿宋_GB2312"/>
          <w:b/>
          <w:color w:val="auto"/>
          <w:sz w:val="30"/>
          <w:highlight w:val="none"/>
        </w:rPr>
        <w:t>代理人（被授权人）居民身份证复印件</w:t>
      </w:r>
      <w:bookmarkEnd w:id="138"/>
      <w:bookmarkEnd w:id="139"/>
      <w:bookmarkEnd w:id="140"/>
      <w:bookmarkEnd w:id="141"/>
    </w:p>
    <w:p w14:paraId="2A652EC6">
      <w:pPr>
        <w:keepNext w:val="0"/>
        <w:keepLines w:val="0"/>
        <w:pageBreakBefore w:val="0"/>
        <w:widowControl w:val="0"/>
        <w:kinsoku/>
        <w:wordWrap/>
        <w:overflowPunct/>
        <w:topLinePunct w:val="0"/>
        <w:bidi w:val="0"/>
        <w:spacing w:before="0" w:line="560" w:lineRule="exact"/>
        <w:ind w:left="0" w:right="508" w:rightChars="231" w:firstLine="0"/>
        <w:jc w:val="center"/>
        <w:rPr>
          <w:rFonts w:hint="eastAsia" w:ascii="仿宋_GB2312" w:hAnsi="仿宋_GB2312" w:eastAsia="仿宋_GB2312" w:cs="仿宋_GB2312"/>
          <w:b/>
          <w:color w:val="auto"/>
          <w:sz w:val="30"/>
          <w:highlight w:val="none"/>
        </w:rPr>
      </w:pPr>
      <w:r>
        <w:rPr>
          <w:color w:val="auto"/>
          <w:highlight w:val="none"/>
        </w:rPr>
        <mc:AlternateContent>
          <mc:Choice Requires="wps">
            <w:drawing>
              <wp:anchor distT="0" distB="0" distL="114300" distR="114300" simplePos="0" relativeHeight="251663360" behindDoc="1" locked="0" layoutInCell="1" allowOverlap="1">
                <wp:simplePos x="0" y="0"/>
                <wp:positionH relativeFrom="page">
                  <wp:posOffset>3845560</wp:posOffset>
                </wp:positionH>
                <wp:positionV relativeFrom="paragraph">
                  <wp:posOffset>4036060</wp:posOffset>
                </wp:positionV>
                <wp:extent cx="2829560" cy="1609090"/>
                <wp:effectExtent l="4445" t="4445" r="23495" b="5715"/>
                <wp:wrapTopAndBottom/>
                <wp:docPr id="20" name="文本框 107"/>
                <wp:cNvGraphicFramePr/>
                <a:graphic xmlns:a="http://schemas.openxmlformats.org/drawingml/2006/main">
                  <a:graphicData uri="http://schemas.microsoft.com/office/word/2010/wordprocessingShape">
                    <wps:wsp>
                      <wps:cNvSpPr txBox="1"/>
                      <wps:spPr>
                        <a:xfrm>
                          <a:off x="0" y="0"/>
                          <a:ext cx="2829560" cy="1609090"/>
                        </a:xfrm>
                        <a:prstGeom prst="rect">
                          <a:avLst/>
                        </a:prstGeom>
                        <a:noFill/>
                        <a:ln w="9525" cap="flat" cmpd="sng">
                          <a:solidFill>
                            <a:srgbClr val="000000"/>
                          </a:solidFill>
                          <a:prstDash val="solid"/>
                          <a:miter/>
                          <a:headEnd type="none" w="med" len="med"/>
                          <a:tailEnd type="none" w="med" len="med"/>
                        </a:ln>
                      </wps:spPr>
                      <wps:txbx>
                        <w:txbxContent>
                          <w:p w14:paraId="58324091">
                            <w:pPr>
                              <w:keepNext w:val="0"/>
                              <w:keepLines w:val="0"/>
                              <w:pageBreakBefore w:val="0"/>
                              <w:widowControl/>
                              <w:kinsoku/>
                              <w:wordWrap/>
                              <w:overflowPunct/>
                              <w:topLinePunct w:val="0"/>
                              <w:autoSpaceDE/>
                              <w:autoSpaceDN/>
                              <w:bidi w:val="0"/>
                              <w:adjustRightInd/>
                              <w:snapToGrid/>
                              <w:spacing w:before="137" w:after="0" w:line="560" w:lineRule="exact"/>
                              <w:ind w:left="675" w:right="672" w:firstLine="280"/>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代理人（被授权人）</w:t>
                            </w:r>
                          </w:p>
                          <w:p w14:paraId="5559FCCB">
                            <w:pPr>
                              <w:keepNext w:val="0"/>
                              <w:keepLines w:val="0"/>
                              <w:pageBreakBefore w:val="0"/>
                              <w:widowControl/>
                              <w:kinsoku/>
                              <w:wordWrap/>
                              <w:overflowPunct/>
                              <w:topLinePunct w:val="0"/>
                              <w:autoSpaceDE/>
                              <w:autoSpaceDN/>
                              <w:bidi w:val="0"/>
                              <w:adjustRightInd/>
                              <w:snapToGrid/>
                              <w:spacing w:before="137" w:after="0" w:line="560" w:lineRule="exact"/>
                              <w:ind w:right="45"/>
                              <w:jc w:val="center"/>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pacing w:val="-2"/>
                                <w:sz w:val="28"/>
                                <w:lang w:eastAsia="zh-CN"/>
                              </w:rPr>
                              <w:t>居民身份证反面复印件粘贴处</w:t>
                            </w:r>
                          </w:p>
                          <w:p w14:paraId="3709B284">
                            <w:pPr>
                              <w:keepNext w:val="0"/>
                              <w:keepLines w:val="0"/>
                              <w:pageBreakBefore w:val="0"/>
                              <w:widowControl/>
                              <w:kinsoku/>
                              <w:wordWrap/>
                              <w:overflowPunct/>
                              <w:topLinePunct w:val="0"/>
                              <w:autoSpaceDE/>
                              <w:autoSpaceDN/>
                              <w:bidi w:val="0"/>
                              <w:adjustRightInd/>
                              <w:snapToGrid/>
                              <w:spacing w:before="89" w:after="0" w:line="56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w:t>
                            </w:r>
                            <w:r>
                              <w:rPr>
                                <w:rFonts w:hint="eastAsia" w:ascii="仿宋_GB2312" w:hAnsi="仿宋_GB2312" w:eastAsia="仿宋_GB2312" w:cs="仿宋_GB2312"/>
                                <w:spacing w:val="-3"/>
                                <w:sz w:val="28"/>
                              </w:rPr>
                              <w:t>加盖单位公章</w:t>
                            </w:r>
                            <w:r>
                              <w:rPr>
                                <w:rFonts w:hint="eastAsia" w:ascii="仿宋_GB2312" w:hAnsi="仿宋_GB2312" w:eastAsia="仿宋_GB2312" w:cs="仿宋_GB2312"/>
                                <w:sz w:val="28"/>
                              </w:rPr>
                              <w:t>）</w:t>
                            </w:r>
                          </w:p>
                        </w:txbxContent>
                      </wps:txbx>
                      <wps:bodyPr lIns="0" tIns="0" rIns="0" bIns="0" upright="1"/>
                    </wps:wsp>
                  </a:graphicData>
                </a:graphic>
              </wp:anchor>
            </w:drawing>
          </mc:Choice>
          <mc:Fallback>
            <w:pict>
              <v:shape id="文本框 107" o:spid="_x0000_s1026" o:spt="202" type="#_x0000_t202" style="position:absolute;left:0pt;margin-left:302.8pt;margin-top:317.8pt;height:126.7pt;width:222.8pt;mso-position-horizontal-relative:page;mso-wrap-distance-bottom:0pt;mso-wrap-distance-top:0pt;z-index:-251653120;mso-width-relative:page;mso-height-relative:page;" filled="f" stroked="t" coordsize="21600,21600" o:gfxdata="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Y2/6toAAAAMAQAADwAA&#10;AAAAAAABACAAAAAiAAAAZHJzL2Rvd25yZXYueG1sUEsBAhQAFAAAAAgAh07iQMzr7ZgUAgAANQQA&#10;AA4AAAAAAAAAAQAgAAAAKQEAAGRycy9lMm9Eb2MueG1sUEsFBgAAAAAGAAYAWQEAAK8FAAAAAA==&#10;">
                <v:fill on="f" focussize="0,0"/>
                <v:stroke color="#000000" joinstyle="miter"/>
                <v:imagedata o:title=""/>
                <o:lock v:ext="edit" aspectratio="f"/>
                <v:textbox inset="0mm,0mm,0mm,0mm">
                  <w:txbxContent>
                    <w:p w14:paraId="58324091">
                      <w:pPr>
                        <w:keepNext w:val="0"/>
                        <w:keepLines w:val="0"/>
                        <w:pageBreakBefore w:val="0"/>
                        <w:widowControl/>
                        <w:kinsoku/>
                        <w:wordWrap/>
                        <w:overflowPunct/>
                        <w:topLinePunct w:val="0"/>
                        <w:autoSpaceDE/>
                        <w:autoSpaceDN/>
                        <w:bidi w:val="0"/>
                        <w:adjustRightInd/>
                        <w:snapToGrid/>
                        <w:spacing w:before="137" w:after="0" w:line="560" w:lineRule="exact"/>
                        <w:ind w:left="675" w:right="672" w:firstLine="280"/>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代理人（被授权人）</w:t>
                      </w:r>
                    </w:p>
                    <w:p w14:paraId="5559FCCB">
                      <w:pPr>
                        <w:keepNext w:val="0"/>
                        <w:keepLines w:val="0"/>
                        <w:pageBreakBefore w:val="0"/>
                        <w:widowControl/>
                        <w:kinsoku/>
                        <w:wordWrap/>
                        <w:overflowPunct/>
                        <w:topLinePunct w:val="0"/>
                        <w:autoSpaceDE/>
                        <w:autoSpaceDN/>
                        <w:bidi w:val="0"/>
                        <w:adjustRightInd/>
                        <w:snapToGrid/>
                        <w:spacing w:before="137" w:after="0" w:line="560" w:lineRule="exact"/>
                        <w:ind w:right="45"/>
                        <w:jc w:val="center"/>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pacing w:val="-2"/>
                          <w:sz w:val="28"/>
                          <w:lang w:eastAsia="zh-CN"/>
                        </w:rPr>
                        <w:t>居民身份证反面复印件粘贴处</w:t>
                      </w:r>
                    </w:p>
                    <w:p w14:paraId="3709B284">
                      <w:pPr>
                        <w:keepNext w:val="0"/>
                        <w:keepLines w:val="0"/>
                        <w:pageBreakBefore w:val="0"/>
                        <w:widowControl/>
                        <w:kinsoku/>
                        <w:wordWrap/>
                        <w:overflowPunct/>
                        <w:topLinePunct w:val="0"/>
                        <w:autoSpaceDE/>
                        <w:autoSpaceDN/>
                        <w:bidi w:val="0"/>
                        <w:adjustRightInd/>
                        <w:snapToGrid/>
                        <w:spacing w:before="89" w:after="0" w:line="56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w:t>
                      </w:r>
                      <w:r>
                        <w:rPr>
                          <w:rFonts w:hint="eastAsia" w:ascii="仿宋_GB2312" w:hAnsi="仿宋_GB2312" w:eastAsia="仿宋_GB2312" w:cs="仿宋_GB2312"/>
                          <w:spacing w:val="-3"/>
                          <w:sz w:val="28"/>
                        </w:rPr>
                        <w:t>加盖单位公章</w:t>
                      </w:r>
                      <w:r>
                        <w:rPr>
                          <w:rFonts w:hint="eastAsia" w:ascii="仿宋_GB2312" w:hAnsi="仿宋_GB2312" w:eastAsia="仿宋_GB2312" w:cs="仿宋_GB2312"/>
                          <w:sz w:val="28"/>
                        </w:rPr>
                        <w:t>）</w:t>
                      </w:r>
                    </w:p>
                  </w:txbxContent>
                </v:textbox>
                <w10:wrap type="topAndBottom"/>
              </v:shape>
            </w:pict>
          </mc:Fallback>
        </mc:AlternateContent>
      </w:r>
      <w:r>
        <w:rPr>
          <w:rFonts w:hint="eastAsia" w:ascii="仿宋_GB2312" w:hAnsi="仿宋_GB2312" w:eastAsia="仿宋_GB2312" w:cs="仿宋_GB2312"/>
          <w:b/>
          <w:color w:val="auto"/>
          <w:sz w:val="30"/>
          <w:highlight w:val="none"/>
        </w:rPr>
        <w:t>（骑缝处加盖企业公章）</w:t>
      </w:r>
    </w:p>
    <w:p w14:paraId="03204FEC">
      <w:pPr>
        <w:keepNext w:val="0"/>
        <w:keepLines w:val="0"/>
        <w:pageBreakBefore w:val="0"/>
        <w:widowControl w:val="0"/>
        <w:kinsoku/>
        <w:wordWrap/>
        <w:overflowPunct/>
        <w:topLinePunct w:val="0"/>
        <w:bidi w:val="0"/>
        <w:spacing w:before="0" w:line="560" w:lineRule="exact"/>
        <w:ind w:left="0"/>
        <w:rPr>
          <w:rFonts w:hint="eastAsia" w:ascii="仿宋" w:hAnsi="仿宋" w:eastAsia="仿宋" w:cs="仿宋"/>
          <w:color w:val="auto"/>
          <w:sz w:val="22"/>
          <w:szCs w:val="22"/>
          <w:highlight w:val="none"/>
          <w:lang w:val="en-US" w:eastAsia="zh-CN" w:bidi="ar-SA"/>
        </w:rPr>
      </w:pPr>
      <w:r>
        <w:rPr>
          <w:color w:val="auto"/>
          <w:highlight w:val="none"/>
        </w:rPr>
        <mc:AlternateContent>
          <mc:Choice Requires="wps">
            <w:drawing>
              <wp:anchor distT="0" distB="0" distL="114300" distR="114300" simplePos="0" relativeHeight="251662336" behindDoc="1" locked="0" layoutInCell="1" allowOverlap="1">
                <wp:simplePos x="0" y="0"/>
                <wp:positionH relativeFrom="page">
                  <wp:posOffset>862965</wp:posOffset>
                </wp:positionH>
                <wp:positionV relativeFrom="paragraph">
                  <wp:posOffset>3672840</wp:posOffset>
                </wp:positionV>
                <wp:extent cx="2829560" cy="1609090"/>
                <wp:effectExtent l="4445" t="4445" r="23495" b="5715"/>
                <wp:wrapTopAndBottom/>
                <wp:docPr id="6" name="文本框 104"/>
                <wp:cNvGraphicFramePr/>
                <a:graphic xmlns:a="http://schemas.openxmlformats.org/drawingml/2006/main">
                  <a:graphicData uri="http://schemas.microsoft.com/office/word/2010/wordprocessingShape">
                    <wps:wsp>
                      <wps:cNvSpPr txBox="1"/>
                      <wps:spPr>
                        <a:xfrm>
                          <a:off x="0" y="0"/>
                          <a:ext cx="2829560" cy="1609090"/>
                        </a:xfrm>
                        <a:prstGeom prst="rect">
                          <a:avLst/>
                        </a:prstGeom>
                        <a:noFill/>
                        <a:ln w="9525" cap="flat" cmpd="sng">
                          <a:solidFill>
                            <a:srgbClr val="000000"/>
                          </a:solidFill>
                          <a:prstDash val="solid"/>
                          <a:miter/>
                          <a:headEnd type="none" w="med" len="med"/>
                          <a:tailEnd type="none" w="med" len="med"/>
                        </a:ln>
                      </wps:spPr>
                      <wps:txbx>
                        <w:txbxContent>
                          <w:p w14:paraId="54358EF2">
                            <w:pPr>
                              <w:keepNext w:val="0"/>
                              <w:keepLines w:val="0"/>
                              <w:pageBreakBefore w:val="0"/>
                              <w:widowControl/>
                              <w:kinsoku/>
                              <w:wordWrap/>
                              <w:overflowPunct/>
                              <w:topLinePunct w:val="0"/>
                              <w:autoSpaceDE/>
                              <w:autoSpaceDN/>
                              <w:bidi w:val="0"/>
                              <w:adjustRightInd/>
                              <w:snapToGrid/>
                              <w:spacing w:before="137" w:after="0" w:line="600" w:lineRule="exact"/>
                              <w:ind w:left="661" w:right="659"/>
                              <w:jc w:val="center"/>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法定代表人</w:t>
                            </w:r>
                          </w:p>
                          <w:p w14:paraId="646B3DCA">
                            <w:pPr>
                              <w:keepNext w:val="0"/>
                              <w:keepLines w:val="0"/>
                              <w:pageBreakBefore w:val="0"/>
                              <w:widowControl/>
                              <w:kinsoku/>
                              <w:wordWrap/>
                              <w:overflowPunct/>
                              <w:topLinePunct w:val="0"/>
                              <w:autoSpaceDE/>
                              <w:autoSpaceDN/>
                              <w:bidi w:val="0"/>
                              <w:adjustRightInd/>
                              <w:snapToGrid/>
                              <w:spacing w:before="137" w:after="0" w:line="600" w:lineRule="exact"/>
                              <w:ind w:right="45"/>
                              <w:jc w:val="center"/>
                              <w:textAlignment w:val="auto"/>
                              <w:rPr>
                                <w:rFonts w:hint="eastAsia" w:ascii="仿宋_GB2312" w:hAnsi="仿宋_GB2312" w:eastAsia="仿宋_GB2312" w:cs="仿宋_GB2312"/>
                                <w:b/>
                                <w:spacing w:val="-2"/>
                                <w:sz w:val="28"/>
                                <w:lang w:eastAsia="zh-CN"/>
                              </w:rPr>
                            </w:pPr>
                            <w:r>
                              <w:rPr>
                                <w:rFonts w:hint="eastAsia" w:ascii="仿宋_GB2312" w:hAnsi="仿宋_GB2312" w:eastAsia="仿宋_GB2312" w:cs="仿宋_GB2312"/>
                                <w:b/>
                                <w:spacing w:val="-2"/>
                                <w:sz w:val="28"/>
                                <w:lang w:eastAsia="zh-CN"/>
                              </w:rPr>
                              <w:t>居民身份证反面复印件粘贴处</w:t>
                            </w:r>
                          </w:p>
                          <w:p w14:paraId="5213A2F7">
                            <w:pPr>
                              <w:keepNext w:val="0"/>
                              <w:keepLines w:val="0"/>
                              <w:pageBreakBefore w:val="0"/>
                              <w:widowControl/>
                              <w:kinsoku/>
                              <w:wordWrap/>
                              <w:overflowPunct/>
                              <w:topLinePunct w:val="0"/>
                              <w:autoSpaceDE/>
                              <w:autoSpaceDN/>
                              <w:bidi w:val="0"/>
                              <w:adjustRightInd/>
                              <w:snapToGrid/>
                              <w:spacing w:before="243" w:after="0" w:line="600" w:lineRule="exact"/>
                              <w:ind w:left="661" w:right="659"/>
                              <w:jc w:val="center"/>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w:t>
                            </w:r>
                            <w:r>
                              <w:rPr>
                                <w:rFonts w:hint="eastAsia" w:ascii="仿宋_GB2312" w:hAnsi="仿宋_GB2312" w:eastAsia="仿宋_GB2312" w:cs="仿宋_GB2312"/>
                                <w:spacing w:val="-3"/>
                                <w:sz w:val="28"/>
                                <w:lang w:eastAsia="zh-CN"/>
                              </w:rPr>
                              <w:t>加盖单位公章</w:t>
                            </w:r>
                            <w:r>
                              <w:rPr>
                                <w:rFonts w:hint="eastAsia" w:ascii="仿宋_GB2312" w:hAnsi="仿宋_GB2312" w:eastAsia="仿宋_GB2312" w:cs="仿宋_GB2312"/>
                                <w:sz w:val="28"/>
                                <w:lang w:eastAsia="zh-CN"/>
                              </w:rPr>
                              <w:t>）</w:t>
                            </w:r>
                          </w:p>
                        </w:txbxContent>
                      </wps:txbx>
                      <wps:bodyPr lIns="0" tIns="0" rIns="0" bIns="0" upright="1"/>
                    </wps:wsp>
                  </a:graphicData>
                </a:graphic>
              </wp:anchor>
            </w:drawing>
          </mc:Choice>
          <mc:Fallback>
            <w:pict>
              <v:shape id="文本框 104" o:spid="_x0000_s1026" o:spt="202" type="#_x0000_t202" style="position:absolute;left:0pt;margin-left:67.95pt;margin-top:289.2pt;height:126.7pt;width:222.8pt;mso-position-horizontal-relative:page;mso-wrap-distance-bottom:0pt;mso-wrap-distance-top:0pt;z-index:-251654144;mso-width-relative:page;mso-height-relative:page;" filled="f" stroked="t" coordsize="21600,21600" o:gfxdata="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Dnm8toAAAALAQAADwAA&#10;AAAAAAABACAAAAAiAAAAZHJzL2Rvd25yZXYueG1sUEsBAhQAFAAAAAgAh07iQJ3GKE4UAgAANAQA&#10;AA4AAAAAAAAAAQAgAAAAKQEAAGRycy9lMm9Eb2MueG1sUEsFBgAAAAAGAAYAWQEAAK8FAAAAAA==&#10;">
                <v:fill on="f" focussize="0,0"/>
                <v:stroke color="#000000" joinstyle="miter"/>
                <v:imagedata o:title=""/>
                <o:lock v:ext="edit" aspectratio="f"/>
                <v:textbox inset="0mm,0mm,0mm,0mm">
                  <w:txbxContent>
                    <w:p w14:paraId="54358EF2">
                      <w:pPr>
                        <w:keepNext w:val="0"/>
                        <w:keepLines w:val="0"/>
                        <w:pageBreakBefore w:val="0"/>
                        <w:widowControl/>
                        <w:kinsoku/>
                        <w:wordWrap/>
                        <w:overflowPunct/>
                        <w:topLinePunct w:val="0"/>
                        <w:autoSpaceDE/>
                        <w:autoSpaceDN/>
                        <w:bidi w:val="0"/>
                        <w:adjustRightInd/>
                        <w:snapToGrid/>
                        <w:spacing w:before="137" w:after="0" w:line="600" w:lineRule="exact"/>
                        <w:ind w:left="661" w:right="659"/>
                        <w:jc w:val="center"/>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法定代表人</w:t>
                      </w:r>
                    </w:p>
                    <w:p w14:paraId="646B3DCA">
                      <w:pPr>
                        <w:keepNext w:val="0"/>
                        <w:keepLines w:val="0"/>
                        <w:pageBreakBefore w:val="0"/>
                        <w:widowControl/>
                        <w:kinsoku/>
                        <w:wordWrap/>
                        <w:overflowPunct/>
                        <w:topLinePunct w:val="0"/>
                        <w:autoSpaceDE/>
                        <w:autoSpaceDN/>
                        <w:bidi w:val="0"/>
                        <w:adjustRightInd/>
                        <w:snapToGrid/>
                        <w:spacing w:before="137" w:after="0" w:line="600" w:lineRule="exact"/>
                        <w:ind w:right="45"/>
                        <w:jc w:val="center"/>
                        <w:textAlignment w:val="auto"/>
                        <w:rPr>
                          <w:rFonts w:hint="eastAsia" w:ascii="仿宋_GB2312" w:hAnsi="仿宋_GB2312" w:eastAsia="仿宋_GB2312" w:cs="仿宋_GB2312"/>
                          <w:b/>
                          <w:spacing w:val="-2"/>
                          <w:sz w:val="28"/>
                          <w:lang w:eastAsia="zh-CN"/>
                        </w:rPr>
                      </w:pPr>
                      <w:r>
                        <w:rPr>
                          <w:rFonts w:hint="eastAsia" w:ascii="仿宋_GB2312" w:hAnsi="仿宋_GB2312" w:eastAsia="仿宋_GB2312" w:cs="仿宋_GB2312"/>
                          <w:b/>
                          <w:spacing w:val="-2"/>
                          <w:sz w:val="28"/>
                          <w:lang w:eastAsia="zh-CN"/>
                        </w:rPr>
                        <w:t>居民身份证反面复印件粘贴处</w:t>
                      </w:r>
                    </w:p>
                    <w:p w14:paraId="5213A2F7">
                      <w:pPr>
                        <w:keepNext w:val="0"/>
                        <w:keepLines w:val="0"/>
                        <w:pageBreakBefore w:val="0"/>
                        <w:widowControl/>
                        <w:kinsoku/>
                        <w:wordWrap/>
                        <w:overflowPunct/>
                        <w:topLinePunct w:val="0"/>
                        <w:autoSpaceDE/>
                        <w:autoSpaceDN/>
                        <w:bidi w:val="0"/>
                        <w:adjustRightInd/>
                        <w:snapToGrid/>
                        <w:spacing w:before="243" w:after="0" w:line="600" w:lineRule="exact"/>
                        <w:ind w:left="661" w:right="659"/>
                        <w:jc w:val="center"/>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w:t>
                      </w:r>
                      <w:r>
                        <w:rPr>
                          <w:rFonts w:hint="eastAsia" w:ascii="仿宋_GB2312" w:hAnsi="仿宋_GB2312" w:eastAsia="仿宋_GB2312" w:cs="仿宋_GB2312"/>
                          <w:spacing w:val="-3"/>
                          <w:sz w:val="28"/>
                          <w:lang w:eastAsia="zh-CN"/>
                        </w:rPr>
                        <w:t>加盖单位公章</w:t>
                      </w:r>
                      <w:r>
                        <w:rPr>
                          <w:rFonts w:hint="eastAsia" w:ascii="仿宋_GB2312" w:hAnsi="仿宋_GB2312" w:eastAsia="仿宋_GB2312" w:cs="仿宋_GB2312"/>
                          <w:sz w:val="28"/>
                          <w:lang w:eastAsia="zh-CN"/>
                        </w:rPr>
                        <w:t>）</w:t>
                      </w:r>
                    </w:p>
                  </w:txbxContent>
                </v:textbox>
                <w10:wrap type="topAndBottom"/>
              </v:shape>
            </w:pict>
          </mc:Fallback>
        </mc:AlternateContent>
      </w:r>
      <w:r>
        <w:rPr>
          <w:color w:val="auto"/>
          <w:highlight w:val="none"/>
        </w:rPr>
        <mc:AlternateContent>
          <mc:Choice Requires="wps">
            <w:drawing>
              <wp:anchor distT="0" distB="0" distL="114300" distR="114300" simplePos="0" relativeHeight="251660288" behindDoc="1" locked="0" layoutInCell="1" allowOverlap="1">
                <wp:simplePos x="0" y="0"/>
                <wp:positionH relativeFrom="page">
                  <wp:posOffset>893445</wp:posOffset>
                </wp:positionH>
                <wp:positionV relativeFrom="paragraph">
                  <wp:posOffset>1782445</wp:posOffset>
                </wp:positionV>
                <wp:extent cx="2829560" cy="1609090"/>
                <wp:effectExtent l="4445" t="4445" r="23495" b="5715"/>
                <wp:wrapTopAndBottom/>
                <wp:docPr id="4" name="Text Box 21"/>
                <wp:cNvGraphicFramePr/>
                <a:graphic xmlns:a="http://schemas.openxmlformats.org/drawingml/2006/main">
                  <a:graphicData uri="http://schemas.microsoft.com/office/word/2010/wordprocessingShape">
                    <wps:wsp>
                      <wps:cNvSpPr txBox="1"/>
                      <wps:spPr>
                        <a:xfrm>
                          <a:off x="0" y="0"/>
                          <a:ext cx="2829560" cy="1609090"/>
                        </a:xfrm>
                        <a:prstGeom prst="rect">
                          <a:avLst/>
                        </a:prstGeom>
                        <a:noFill/>
                        <a:ln w="9525" cap="flat" cmpd="sng">
                          <a:solidFill>
                            <a:srgbClr val="000000"/>
                          </a:solidFill>
                          <a:prstDash val="solid"/>
                          <a:miter/>
                          <a:headEnd type="none" w="med" len="med"/>
                          <a:tailEnd type="none" w="med" len="med"/>
                        </a:ln>
                      </wps:spPr>
                      <wps:txbx>
                        <w:txbxContent>
                          <w:p w14:paraId="570985B3">
                            <w:pPr>
                              <w:keepNext w:val="0"/>
                              <w:keepLines w:val="0"/>
                              <w:pageBreakBefore w:val="0"/>
                              <w:widowControl/>
                              <w:kinsoku/>
                              <w:wordWrap/>
                              <w:overflowPunct/>
                              <w:topLinePunct w:val="0"/>
                              <w:autoSpaceDE/>
                              <w:autoSpaceDN/>
                              <w:bidi w:val="0"/>
                              <w:adjustRightInd/>
                              <w:snapToGrid/>
                              <w:spacing w:before="137" w:after="0" w:line="600" w:lineRule="exact"/>
                              <w:ind w:left="661" w:right="659"/>
                              <w:jc w:val="center"/>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法定代表人</w:t>
                            </w:r>
                          </w:p>
                          <w:p w14:paraId="48A4CA97">
                            <w:pPr>
                              <w:keepNext w:val="0"/>
                              <w:keepLines w:val="0"/>
                              <w:pageBreakBefore w:val="0"/>
                              <w:widowControl/>
                              <w:kinsoku/>
                              <w:wordWrap/>
                              <w:overflowPunct/>
                              <w:topLinePunct w:val="0"/>
                              <w:autoSpaceDE/>
                              <w:autoSpaceDN/>
                              <w:bidi w:val="0"/>
                              <w:adjustRightInd/>
                              <w:snapToGrid/>
                              <w:spacing w:before="137" w:after="0" w:line="600" w:lineRule="exact"/>
                              <w:ind w:right="45"/>
                              <w:jc w:val="center"/>
                              <w:textAlignment w:val="auto"/>
                              <w:rPr>
                                <w:rFonts w:hint="eastAsia" w:ascii="仿宋_GB2312" w:hAnsi="仿宋_GB2312" w:eastAsia="仿宋_GB2312" w:cs="仿宋_GB2312"/>
                                <w:b/>
                                <w:spacing w:val="-2"/>
                                <w:sz w:val="28"/>
                                <w:lang w:eastAsia="zh-CN"/>
                              </w:rPr>
                            </w:pPr>
                            <w:r>
                              <w:rPr>
                                <w:rFonts w:hint="eastAsia" w:ascii="仿宋_GB2312" w:hAnsi="仿宋_GB2312" w:eastAsia="仿宋_GB2312" w:cs="仿宋_GB2312"/>
                                <w:b/>
                                <w:spacing w:val="-2"/>
                                <w:sz w:val="28"/>
                                <w:lang w:eastAsia="zh-CN"/>
                              </w:rPr>
                              <w:t>居民身份证正面复印件粘贴处</w:t>
                            </w:r>
                          </w:p>
                          <w:p w14:paraId="23967966">
                            <w:pPr>
                              <w:keepNext w:val="0"/>
                              <w:keepLines w:val="0"/>
                              <w:pageBreakBefore w:val="0"/>
                              <w:widowControl/>
                              <w:kinsoku/>
                              <w:wordWrap/>
                              <w:overflowPunct/>
                              <w:topLinePunct w:val="0"/>
                              <w:autoSpaceDE/>
                              <w:autoSpaceDN/>
                              <w:bidi w:val="0"/>
                              <w:adjustRightInd/>
                              <w:snapToGrid/>
                              <w:spacing w:before="243" w:after="0" w:line="600" w:lineRule="exact"/>
                              <w:ind w:left="661" w:right="659"/>
                              <w:jc w:val="center"/>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w:t>
                            </w:r>
                            <w:r>
                              <w:rPr>
                                <w:rFonts w:hint="eastAsia" w:ascii="仿宋_GB2312" w:hAnsi="仿宋_GB2312" w:eastAsia="仿宋_GB2312" w:cs="仿宋_GB2312"/>
                                <w:spacing w:val="-3"/>
                                <w:sz w:val="28"/>
                                <w:lang w:eastAsia="zh-CN"/>
                              </w:rPr>
                              <w:t>加盖单位公章</w:t>
                            </w:r>
                            <w:r>
                              <w:rPr>
                                <w:rFonts w:hint="eastAsia" w:ascii="仿宋_GB2312" w:hAnsi="仿宋_GB2312" w:eastAsia="仿宋_GB2312" w:cs="仿宋_GB2312"/>
                                <w:sz w:val="28"/>
                                <w:lang w:eastAsia="zh-CN"/>
                              </w:rPr>
                              <w:t>）</w:t>
                            </w:r>
                          </w:p>
                        </w:txbxContent>
                      </wps:txbx>
                      <wps:bodyPr lIns="0" tIns="0" rIns="0" bIns="0" upright="1"/>
                    </wps:wsp>
                  </a:graphicData>
                </a:graphic>
              </wp:anchor>
            </w:drawing>
          </mc:Choice>
          <mc:Fallback>
            <w:pict>
              <v:shape id="Text Box 21" o:spid="_x0000_s1026" o:spt="202" type="#_x0000_t202" style="position:absolute;left:0pt;margin-left:70.35pt;margin-top:140.35pt;height:126.7pt;width:222.8pt;mso-position-horizontal-relative:page;mso-wrap-distance-bottom:0pt;mso-wrap-distance-top:0pt;z-index:-251656192;mso-width-relative:page;mso-height-relative:page;" filled="f" stroked="t" coordsize="21600,21600" o:gfxdata="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&#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Q3oQK2gAAAAsBAAAPAAAAAAAAAAEAIAAAACIAAABk&#10;cnMvZG93bnJldi54bWxQSwECFAAUAAAACACHTuJAVLbf8QQCAAAyBAAADgAAAAAAAAABACAAAAAp&#10;AQAAZHJzL2Uyb0RvYy54bWxQSwUGAAAAAAYABgBZAQAAnwUAAAAA&#10;">
                <v:fill on="f" focussize="0,0"/>
                <v:stroke color="#000000" joinstyle="miter"/>
                <v:imagedata o:title=""/>
                <o:lock v:ext="edit" aspectratio="f"/>
                <v:textbox inset="0mm,0mm,0mm,0mm">
                  <w:txbxContent>
                    <w:p w14:paraId="570985B3">
                      <w:pPr>
                        <w:keepNext w:val="0"/>
                        <w:keepLines w:val="0"/>
                        <w:pageBreakBefore w:val="0"/>
                        <w:widowControl/>
                        <w:kinsoku/>
                        <w:wordWrap/>
                        <w:overflowPunct/>
                        <w:topLinePunct w:val="0"/>
                        <w:autoSpaceDE/>
                        <w:autoSpaceDN/>
                        <w:bidi w:val="0"/>
                        <w:adjustRightInd/>
                        <w:snapToGrid/>
                        <w:spacing w:before="137" w:after="0" w:line="600" w:lineRule="exact"/>
                        <w:ind w:left="661" w:right="659"/>
                        <w:jc w:val="center"/>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法定代表人</w:t>
                      </w:r>
                    </w:p>
                    <w:p w14:paraId="48A4CA97">
                      <w:pPr>
                        <w:keepNext w:val="0"/>
                        <w:keepLines w:val="0"/>
                        <w:pageBreakBefore w:val="0"/>
                        <w:widowControl/>
                        <w:kinsoku/>
                        <w:wordWrap/>
                        <w:overflowPunct/>
                        <w:topLinePunct w:val="0"/>
                        <w:autoSpaceDE/>
                        <w:autoSpaceDN/>
                        <w:bidi w:val="0"/>
                        <w:adjustRightInd/>
                        <w:snapToGrid/>
                        <w:spacing w:before="137" w:after="0" w:line="600" w:lineRule="exact"/>
                        <w:ind w:right="45"/>
                        <w:jc w:val="center"/>
                        <w:textAlignment w:val="auto"/>
                        <w:rPr>
                          <w:rFonts w:hint="eastAsia" w:ascii="仿宋_GB2312" w:hAnsi="仿宋_GB2312" w:eastAsia="仿宋_GB2312" w:cs="仿宋_GB2312"/>
                          <w:b/>
                          <w:spacing w:val="-2"/>
                          <w:sz w:val="28"/>
                          <w:lang w:eastAsia="zh-CN"/>
                        </w:rPr>
                      </w:pPr>
                      <w:r>
                        <w:rPr>
                          <w:rFonts w:hint="eastAsia" w:ascii="仿宋_GB2312" w:hAnsi="仿宋_GB2312" w:eastAsia="仿宋_GB2312" w:cs="仿宋_GB2312"/>
                          <w:b/>
                          <w:spacing w:val="-2"/>
                          <w:sz w:val="28"/>
                          <w:lang w:eastAsia="zh-CN"/>
                        </w:rPr>
                        <w:t>居民身份证正面复印件粘贴处</w:t>
                      </w:r>
                    </w:p>
                    <w:p w14:paraId="23967966">
                      <w:pPr>
                        <w:keepNext w:val="0"/>
                        <w:keepLines w:val="0"/>
                        <w:pageBreakBefore w:val="0"/>
                        <w:widowControl/>
                        <w:kinsoku/>
                        <w:wordWrap/>
                        <w:overflowPunct/>
                        <w:topLinePunct w:val="0"/>
                        <w:autoSpaceDE/>
                        <w:autoSpaceDN/>
                        <w:bidi w:val="0"/>
                        <w:adjustRightInd/>
                        <w:snapToGrid/>
                        <w:spacing w:before="243" w:after="0" w:line="600" w:lineRule="exact"/>
                        <w:ind w:left="661" w:right="659"/>
                        <w:jc w:val="center"/>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w:t>
                      </w:r>
                      <w:r>
                        <w:rPr>
                          <w:rFonts w:hint="eastAsia" w:ascii="仿宋_GB2312" w:hAnsi="仿宋_GB2312" w:eastAsia="仿宋_GB2312" w:cs="仿宋_GB2312"/>
                          <w:spacing w:val="-3"/>
                          <w:sz w:val="28"/>
                          <w:lang w:eastAsia="zh-CN"/>
                        </w:rPr>
                        <w:t>加盖单位公章</w:t>
                      </w:r>
                      <w:r>
                        <w:rPr>
                          <w:rFonts w:hint="eastAsia" w:ascii="仿宋_GB2312" w:hAnsi="仿宋_GB2312" w:eastAsia="仿宋_GB2312" w:cs="仿宋_GB2312"/>
                          <w:sz w:val="28"/>
                          <w:lang w:eastAsia="zh-CN"/>
                        </w:rPr>
                        <w:t>）</w:t>
                      </w:r>
                    </w:p>
                  </w:txbxContent>
                </v:textbox>
                <w10:wrap type="topAndBottom"/>
              </v:shape>
            </w:pict>
          </mc:Fallback>
        </mc:AlternateContent>
      </w:r>
      <w:r>
        <w:rPr>
          <w:color w:val="auto"/>
          <w:highlight w:val="none"/>
        </w:rPr>
        <mc:AlternateContent>
          <mc:Choice Requires="wps">
            <w:drawing>
              <wp:anchor distT="0" distB="0" distL="114300" distR="114300" simplePos="0" relativeHeight="251661312" behindDoc="1" locked="0" layoutInCell="1" allowOverlap="1">
                <wp:simplePos x="0" y="0"/>
                <wp:positionH relativeFrom="page">
                  <wp:posOffset>3843655</wp:posOffset>
                </wp:positionH>
                <wp:positionV relativeFrom="paragraph">
                  <wp:posOffset>1782445</wp:posOffset>
                </wp:positionV>
                <wp:extent cx="2829560" cy="1609090"/>
                <wp:effectExtent l="4445" t="4445" r="23495" b="5715"/>
                <wp:wrapTopAndBottom/>
                <wp:docPr id="5" name="Text Box 22"/>
                <wp:cNvGraphicFramePr/>
                <a:graphic xmlns:a="http://schemas.openxmlformats.org/drawingml/2006/main">
                  <a:graphicData uri="http://schemas.microsoft.com/office/word/2010/wordprocessingShape">
                    <wps:wsp>
                      <wps:cNvSpPr txBox="1"/>
                      <wps:spPr>
                        <a:xfrm>
                          <a:off x="0" y="0"/>
                          <a:ext cx="2829560" cy="1609090"/>
                        </a:xfrm>
                        <a:prstGeom prst="rect">
                          <a:avLst/>
                        </a:prstGeom>
                        <a:noFill/>
                        <a:ln w="9525" cap="flat" cmpd="sng">
                          <a:solidFill>
                            <a:srgbClr val="000000"/>
                          </a:solidFill>
                          <a:prstDash val="solid"/>
                          <a:miter/>
                          <a:headEnd type="none" w="med" len="med"/>
                          <a:tailEnd type="none" w="med" len="med"/>
                        </a:ln>
                      </wps:spPr>
                      <wps:txbx>
                        <w:txbxContent>
                          <w:p w14:paraId="59541049">
                            <w:pPr>
                              <w:keepNext w:val="0"/>
                              <w:keepLines w:val="0"/>
                              <w:pageBreakBefore w:val="0"/>
                              <w:widowControl/>
                              <w:kinsoku/>
                              <w:wordWrap/>
                              <w:overflowPunct/>
                              <w:topLinePunct w:val="0"/>
                              <w:autoSpaceDE/>
                              <w:autoSpaceDN/>
                              <w:bidi w:val="0"/>
                              <w:adjustRightInd/>
                              <w:snapToGrid/>
                              <w:spacing w:before="137" w:after="0" w:line="600" w:lineRule="exact"/>
                              <w:ind w:left="675" w:right="672" w:firstLine="280"/>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代理人（被授权人）</w:t>
                            </w:r>
                          </w:p>
                          <w:p w14:paraId="2CFC9B83">
                            <w:pPr>
                              <w:keepNext w:val="0"/>
                              <w:keepLines w:val="0"/>
                              <w:pageBreakBefore w:val="0"/>
                              <w:widowControl/>
                              <w:kinsoku/>
                              <w:wordWrap/>
                              <w:overflowPunct/>
                              <w:topLinePunct w:val="0"/>
                              <w:autoSpaceDE/>
                              <w:autoSpaceDN/>
                              <w:bidi w:val="0"/>
                              <w:adjustRightInd/>
                              <w:snapToGrid/>
                              <w:spacing w:before="137" w:after="0" w:line="600" w:lineRule="exact"/>
                              <w:ind w:right="45"/>
                              <w:jc w:val="center"/>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pacing w:val="-2"/>
                                <w:sz w:val="28"/>
                                <w:lang w:eastAsia="zh-CN"/>
                              </w:rPr>
                              <w:t>居民身份证正面复印件粘贴处</w:t>
                            </w:r>
                          </w:p>
                          <w:p w14:paraId="313A699C">
                            <w:pPr>
                              <w:keepNext w:val="0"/>
                              <w:keepLines w:val="0"/>
                              <w:pageBreakBefore w:val="0"/>
                              <w:widowControl/>
                              <w:kinsoku/>
                              <w:wordWrap/>
                              <w:overflowPunct/>
                              <w:topLinePunct w:val="0"/>
                              <w:autoSpaceDE/>
                              <w:autoSpaceDN/>
                              <w:bidi w:val="0"/>
                              <w:adjustRightInd/>
                              <w:snapToGrid/>
                              <w:spacing w:before="89" w:after="0" w:line="6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w:t>
                            </w:r>
                            <w:r>
                              <w:rPr>
                                <w:rFonts w:hint="eastAsia" w:ascii="仿宋_GB2312" w:hAnsi="仿宋_GB2312" w:eastAsia="仿宋_GB2312" w:cs="仿宋_GB2312"/>
                                <w:spacing w:val="-3"/>
                                <w:sz w:val="28"/>
                              </w:rPr>
                              <w:t>加盖单位公章</w:t>
                            </w:r>
                            <w:r>
                              <w:rPr>
                                <w:rFonts w:hint="eastAsia" w:ascii="仿宋_GB2312" w:hAnsi="仿宋_GB2312" w:eastAsia="仿宋_GB2312" w:cs="仿宋_GB2312"/>
                                <w:sz w:val="28"/>
                              </w:rPr>
                              <w:t>）</w:t>
                            </w:r>
                          </w:p>
                        </w:txbxContent>
                      </wps:txbx>
                      <wps:bodyPr lIns="0" tIns="0" rIns="0" bIns="0" upright="1"/>
                    </wps:wsp>
                  </a:graphicData>
                </a:graphic>
              </wp:anchor>
            </w:drawing>
          </mc:Choice>
          <mc:Fallback>
            <w:pict>
              <v:shape id="Text Box 22" o:spid="_x0000_s1026" o:spt="202" type="#_x0000_t202" style="position:absolute;left:0pt;margin-left:302.65pt;margin-top:140.35pt;height:126.7pt;width:222.8pt;mso-position-horizontal-relative:page;mso-wrap-distance-bottom:0pt;mso-wrap-distance-top:0pt;z-index:-251655168;mso-width-relative:page;mso-height-relative:page;" filled="f" stroked="t" coordsize="21600,21600" o:gfxdata="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eaXONwAAAAMAQAADwAAAAAAAAABACAAAAAiAAAA&#10;ZHJzL2Rvd25yZXYueG1sUEsBAhQAFAAAAAgAh07iQNqE9DMDAgAAMgQAAA4AAAAAAAAAAQAgAAAA&#10;KwEAAGRycy9lMm9Eb2MueG1sUEsFBgAAAAAGAAYAWQEAAKAFAAAAAA==&#10;">
                <v:fill on="f" focussize="0,0"/>
                <v:stroke color="#000000" joinstyle="miter"/>
                <v:imagedata o:title=""/>
                <o:lock v:ext="edit" aspectratio="f"/>
                <v:textbox inset="0mm,0mm,0mm,0mm">
                  <w:txbxContent>
                    <w:p w14:paraId="59541049">
                      <w:pPr>
                        <w:keepNext w:val="0"/>
                        <w:keepLines w:val="0"/>
                        <w:pageBreakBefore w:val="0"/>
                        <w:widowControl/>
                        <w:kinsoku/>
                        <w:wordWrap/>
                        <w:overflowPunct/>
                        <w:topLinePunct w:val="0"/>
                        <w:autoSpaceDE/>
                        <w:autoSpaceDN/>
                        <w:bidi w:val="0"/>
                        <w:adjustRightInd/>
                        <w:snapToGrid/>
                        <w:spacing w:before="137" w:after="0" w:line="600" w:lineRule="exact"/>
                        <w:ind w:left="675" w:right="672" w:firstLine="280"/>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代理人（被授权人）</w:t>
                      </w:r>
                    </w:p>
                    <w:p w14:paraId="2CFC9B83">
                      <w:pPr>
                        <w:keepNext w:val="0"/>
                        <w:keepLines w:val="0"/>
                        <w:pageBreakBefore w:val="0"/>
                        <w:widowControl/>
                        <w:kinsoku/>
                        <w:wordWrap/>
                        <w:overflowPunct/>
                        <w:topLinePunct w:val="0"/>
                        <w:autoSpaceDE/>
                        <w:autoSpaceDN/>
                        <w:bidi w:val="0"/>
                        <w:adjustRightInd/>
                        <w:snapToGrid/>
                        <w:spacing w:before="137" w:after="0" w:line="600" w:lineRule="exact"/>
                        <w:ind w:right="45"/>
                        <w:jc w:val="center"/>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pacing w:val="-2"/>
                          <w:sz w:val="28"/>
                          <w:lang w:eastAsia="zh-CN"/>
                        </w:rPr>
                        <w:t>居民身份证正面复印件粘贴处</w:t>
                      </w:r>
                    </w:p>
                    <w:p w14:paraId="313A699C">
                      <w:pPr>
                        <w:keepNext w:val="0"/>
                        <w:keepLines w:val="0"/>
                        <w:pageBreakBefore w:val="0"/>
                        <w:widowControl/>
                        <w:kinsoku/>
                        <w:wordWrap/>
                        <w:overflowPunct/>
                        <w:topLinePunct w:val="0"/>
                        <w:autoSpaceDE/>
                        <w:autoSpaceDN/>
                        <w:bidi w:val="0"/>
                        <w:adjustRightInd/>
                        <w:snapToGrid/>
                        <w:spacing w:before="89" w:after="0" w:line="6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w:t>
                      </w:r>
                      <w:r>
                        <w:rPr>
                          <w:rFonts w:hint="eastAsia" w:ascii="仿宋_GB2312" w:hAnsi="仿宋_GB2312" w:eastAsia="仿宋_GB2312" w:cs="仿宋_GB2312"/>
                          <w:spacing w:val="-3"/>
                          <w:sz w:val="28"/>
                        </w:rPr>
                        <w:t>加盖单位公章</w:t>
                      </w:r>
                      <w:r>
                        <w:rPr>
                          <w:rFonts w:hint="eastAsia" w:ascii="仿宋_GB2312" w:hAnsi="仿宋_GB2312" w:eastAsia="仿宋_GB2312" w:cs="仿宋_GB2312"/>
                          <w:sz w:val="28"/>
                        </w:rPr>
                        <w:t>）</w:t>
                      </w:r>
                    </w:p>
                  </w:txbxContent>
                </v:textbox>
                <w10:wrap type="topAndBottom"/>
              </v:shape>
            </w:pict>
          </mc:Fallback>
        </mc:AlternateContent>
      </w:r>
      <w:bookmarkStart w:id="142" w:name="附件2"/>
      <w:bookmarkEnd w:id="142"/>
      <w:r>
        <w:rPr>
          <w:rFonts w:hint="eastAsia" w:ascii="黑体" w:eastAsia="黑体"/>
          <w:color w:val="auto"/>
          <w:highlight w:val="none"/>
        </w:rPr>
        <w:br w:type="page"/>
      </w:r>
    </w:p>
    <w:p w14:paraId="022A6B73">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jc w:val="both"/>
        <w:textAlignment w:val="baseline"/>
        <w:outlineLvl w:val="0"/>
        <w:rPr>
          <w:rFonts w:hint="eastAsia" w:ascii="Times New Roman" w:hAnsi="Arial" w:eastAsia="仿宋_GB2312" w:cs="Arial"/>
          <w:snapToGrid w:val="0"/>
          <w:color w:val="auto"/>
          <w:kern w:val="0"/>
          <w:sz w:val="32"/>
          <w:szCs w:val="32"/>
          <w:highlight w:val="none"/>
          <w:lang w:val="en-US" w:eastAsia="zh-CN"/>
        </w:rPr>
      </w:pPr>
      <w:bookmarkStart w:id="143" w:name="福建省第五批医用耗材集中带量采购申报函"/>
      <w:bookmarkEnd w:id="143"/>
      <w:bookmarkStart w:id="144" w:name="_Toc1310007708"/>
      <w:bookmarkStart w:id="145" w:name="_Toc1064606618"/>
      <w:bookmarkStart w:id="146" w:name="_Toc2021377603"/>
      <w:bookmarkStart w:id="147" w:name="_Toc379500580"/>
      <w:r>
        <w:rPr>
          <w:rFonts w:hint="eastAsia" w:ascii="Times New Roman" w:hAnsi="Arial" w:eastAsia="仿宋_GB2312" w:cs="Arial"/>
          <w:snapToGrid w:val="0"/>
          <w:color w:val="auto"/>
          <w:kern w:val="0"/>
          <w:sz w:val="32"/>
          <w:szCs w:val="32"/>
          <w:highlight w:val="none"/>
          <w:lang w:val="en-US" w:eastAsia="zh-CN"/>
        </w:rPr>
        <w:t>附件 3</w:t>
      </w:r>
      <w:bookmarkEnd w:id="144"/>
      <w:bookmarkEnd w:id="145"/>
      <w:bookmarkEnd w:id="146"/>
      <w:bookmarkEnd w:id="147"/>
    </w:p>
    <w:p w14:paraId="55F0C98F">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jc w:val="both"/>
        <w:textAlignment w:val="baseline"/>
        <w:rPr>
          <w:rFonts w:hint="eastAsia" w:ascii="Times New Roman" w:hAnsi="Arial" w:eastAsia="仿宋_GB2312" w:cs="Arial"/>
          <w:snapToGrid w:val="0"/>
          <w:color w:val="auto"/>
          <w:kern w:val="0"/>
          <w:sz w:val="32"/>
          <w:szCs w:val="32"/>
          <w:highlight w:val="none"/>
          <w:lang w:val="en-US" w:eastAsia="zh-CN"/>
        </w:rPr>
      </w:pPr>
    </w:p>
    <w:p w14:paraId="7CBF8B46">
      <w:pPr>
        <w:pStyle w:val="9"/>
        <w:keepNext w:val="0"/>
        <w:keepLines w:val="0"/>
        <w:pageBreakBefore w:val="0"/>
        <w:widowControl w:val="0"/>
        <w:kinsoku/>
        <w:wordWrap/>
        <w:overflowPunct/>
        <w:topLinePunct w:val="0"/>
        <w:bidi w:val="0"/>
        <w:spacing w:before="0" w:line="560" w:lineRule="exact"/>
        <w:ind w:right="508" w:rightChars="231"/>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一次性使用血氧饱和度传感器</w:t>
      </w:r>
      <w:r>
        <w:rPr>
          <w:rFonts w:hint="eastAsia" w:ascii="黑体" w:hAnsi="黑体" w:eastAsia="黑体" w:cs="黑体"/>
          <w:b w:val="0"/>
          <w:bCs w:val="0"/>
          <w:color w:val="auto"/>
          <w:highlight w:val="none"/>
          <w:lang w:val="en-US" w:eastAsia="zh-CN"/>
        </w:rPr>
        <w:t>全省性联盟集中带量</w:t>
      </w:r>
      <w:r>
        <w:rPr>
          <w:rFonts w:hint="eastAsia" w:ascii="黑体" w:hAnsi="黑体" w:eastAsia="黑体" w:cs="黑体"/>
          <w:b w:val="0"/>
          <w:bCs w:val="0"/>
          <w:color w:val="auto"/>
          <w:highlight w:val="none"/>
        </w:rPr>
        <w:t>采购申报函</w:t>
      </w:r>
    </w:p>
    <w:p w14:paraId="4C9E79C9">
      <w:pPr>
        <w:pStyle w:val="9"/>
        <w:keepNext w:val="0"/>
        <w:keepLines w:val="0"/>
        <w:pageBreakBefore w:val="0"/>
        <w:widowControl w:val="0"/>
        <w:kinsoku/>
        <w:wordWrap/>
        <w:overflowPunct/>
        <w:topLinePunct w:val="0"/>
        <w:bidi w:val="0"/>
        <w:spacing w:before="0" w:line="560" w:lineRule="exact"/>
        <w:ind w:right="508" w:rightChars="231"/>
        <w:jc w:val="center"/>
        <w:rPr>
          <w:rFonts w:hint="eastAsia" w:ascii="黑体" w:hAnsi="黑体" w:eastAsia="黑体" w:cs="黑体"/>
          <w:b w:val="0"/>
          <w:bCs w:val="0"/>
          <w:color w:val="auto"/>
          <w:sz w:val="32"/>
          <w:szCs w:val="32"/>
          <w:highlight w:val="none"/>
        </w:rPr>
      </w:pPr>
    </w:p>
    <w:p w14:paraId="50B0EA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508" w:rightChars="231"/>
        <w:jc w:val="both"/>
        <w:textAlignment w:val="auto"/>
        <w:rPr>
          <w:rFonts w:hint="eastAsia" w:ascii="仿宋_GB2312" w:hAnsi="仿宋_GB2312" w:eastAsia="仿宋_GB2312" w:cs="仿宋_GB2312"/>
          <w:color w:val="auto"/>
          <w:spacing w:val="-5"/>
          <w:sz w:val="32"/>
          <w:szCs w:val="32"/>
          <w:highlight w:val="none"/>
          <w:lang w:val="en-US" w:eastAsia="zh-CN" w:bidi="ar-SA"/>
        </w:rPr>
      </w:pPr>
      <w:r>
        <w:rPr>
          <w:rFonts w:hint="eastAsia" w:ascii="仿宋_GB2312" w:hAnsi="仿宋_GB2312" w:eastAsia="仿宋_GB2312" w:cs="仿宋_GB2312"/>
          <w:color w:val="auto"/>
          <w:spacing w:val="-5"/>
          <w:sz w:val="32"/>
          <w:szCs w:val="32"/>
          <w:highlight w:val="none"/>
          <w:lang w:val="en-US" w:eastAsia="zh-CN" w:bidi="ar-SA"/>
        </w:rPr>
        <w:t>一次性使用静脉营养袋、一次性使用血氧饱和度传感器全省性联盟集采领导小组办公室：</w:t>
      </w:r>
    </w:p>
    <w:p w14:paraId="7058ABCD">
      <w:pPr>
        <w:pStyle w:val="9"/>
        <w:keepNext w:val="0"/>
        <w:keepLines w:val="0"/>
        <w:pageBreakBefore w:val="0"/>
        <w:widowControl w:val="0"/>
        <w:kinsoku/>
        <w:wordWrap/>
        <w:overflowPunct/>
        <w:topLinePunct w:val="0"/>
        <w:bidi w:val="0"/>
        <w:adjustRightInd/>
        <w:snapToGrid/>
        <w:spacing w:before="0" w:line="560" w:lineRule="exact"/>
        <w:ind w:right="508" w:rightChars="231" w:firstLine="620" w:firstLineChars="200"/>
        <w:textAlignment w:val="auto"/>
        <w:rPr>
          <w:rFonts w:hint="eastAsia" w:ascii="仿宋_GB2312" w:hAnsi="仿宋_GB2312" w:eastAsia="仿宋_GB2312" w:cs="仿宋_GB2312"/>
          <w:color w:val="auto"/>
          <w:spacing w:val="-5"/>
          <w:highlight w:val="none"/>
        </w:rPr>
      </w:pPr>
      <w:r>
        <w:rPr>
          <w:rFonts w:hint="eastAsia" w:ascii="仿宋_GB2312" w:hAnsi="仿宋_GB2312" w:eastAsia="仿宋_GB2312" w:cs="仿宋_GB2312"/>
          <w:color w:val="auto"/>
          <w:spacing w:val="-5"/>
          <w:highlight w:val="none"/>
        </w:rPr>
        <w:t>在审阅所有集中带量采购文件后，我方决定按照采购文件的规定参与</w:t>
      </w:r>
      <w:r>
        <w:rPr>
          <w:rFonts w:hint="eastAsia" w:ascii="仿宋_GB2312" w:hAnsi="仿宋_GB2312" w:eastAsia="仿宋_GB2312" w:cs="仿宋_GB2312"/>
          <w:color w:val="auto"/>
          <w:spacing w:val="-5"/>
          <w:highlight w:val="none"/>
          <w:lang w:eastAsia="zh-CN"/>
        </w:rPr>
        <w:t>一次性使用血氧饱和度传感器</w:t>
      </w:r>
      <w:r>
        <w:rPr>
          <w:rFonts w:hint="eastAsia" w:ascii="仿宋_GB2312" w:hAnsi="仿宋_GB2312" w:eastAsia="仿宋_GB2312" w:cs="仿宋_GB2312"/>
          <w:color w:val="auto"/>
          <w:spacing w:val="-5"/>
          <w:highlight w:val="none"/>
        </w:rPr>
        <w:t>全省性联盟集中带量采购工作。我方保证申报价格及所提供全部证明材料的真实性、合法性、有效性。我方完全理解并遵守采购文件中的中选产品确认准则。</w:t>
      </w:r>
    </w:p>
    <w:p w14:paraId="150D9262">
      <w:pPr>
        <w:pStyle w:val="9"/>
        <w:keepNext w:val="0"/>
        <w:keepLines w:val="0"/>
        <w:pageBreakBefore w:val="0"/>
        <w:widowControl w:val="0"/>
        <w:kinsoku/>
        <w:wordWrap/>
        <w:overflowPunct/>
        <w:topLinePunct w:val="0"/>
        <w:bidi w:val="0"/>
        <w:adjustRightInd/>
        <w:snapToGrid/>
        <w:spacing w:before="0" w:line="560" w:lineRule="exact"/>
        <w:ind w:left="0" w:leftChars="0" w:right="508" w:rightChars="231" w:firstLine="640" w:firstLineChars="0"/>
        <w:textAlignment w:val="auto"/>
        <w:rPr>
          <w:rFonts w:hint="eastAsia" w:ascii="仿宋_GB2312" w:hAnsi="仿宋_GB2312" w:eastAsia="仿宋_GB2312" w:cs="仿宋_GB2312"/>
          <w:color w:val="auto"/>
          <w:spacing w:val="-5"/>
          <w:highlight w:val="none"/>
        </w:rPr>
      </w:pPr>
      <w:r>
        <w:rPr>
          <w:rFonts w:hint="eastAsia" w:ascii="仿宋_GB2312" w:hAnsi="仿宋_GB2312" w:eastAsia="仿宋_GB2312" w:cs="仿宋_GB2312"/>
          <w:color w:val="auto"/>
          <w:spacing w:val="-5"/>
          <w:highlight w:val="none"/>
        </w:rPr>
        <w:t>我方已充分考虑到原材料价格等因素，并以此申报价格。如果我方医用耗材中选，我方将按照采购方的要求供应中选医用耗材，确保中选医用耗材的价格、质量和数量等一切要素按照购销合同履行。</w:t>
      </w:r>
    </w:p>
    <w:p w14:paraId="2095FADB">
      <w:pPr>
        <w:pStyle w:val="9"/>
        <w:keepNext w:val="0"/>
        <w:keepLines w:val="0"/>
        <w:pageBreakBefore w:val="0"/>
        <w:widowControl w:val="0"/>
        <w:kinsoku/>
        <w:wordWrap/>
        <w:overflowPunct/>
        <w:topLinePunct w:val="0"/>
        <w:bidi w:val="0"/>
        <w:adjustRightInd/>
        <w:snapToGrid/>
        <w:spacing w:before="0" w:line="560" w:lineRule="exact"/>
        <w:ind w:left="0" w:leftChars="0" w:right="508" w:rightChars="231" w:firstLine="640" w:firstLineChars="0"/>
        <w:textAlignment w:val="auto"/>
        <w:rPr>
          <w:rFonts w:hint="eastAsia" w:ascii="仿宋_GB2312" w:hAnsi="仿宋_GB2312" w:eastAsia="仿宋_GB2312" w:cs="仿宋_GB2312"/>
          <w:color w:val="auto"/>
          <w:spacing w:val="-5"/>
          <w:highlight w:val="none"/>
        </w:rPr>
      </w:pPr>
      <w:r>
        <w:rPr>
          <w:rFonts w:hint="eastAsia" w:ascii="仿宋_GB2312" w:hAnsi="仿宋_GB2312" w:eastAsia="仿宋_GB2312" w:cs="仿宋_GB2312"/>
          <w:color w:val="auto"/>
          <w:spacing w:val="-5"/>
          <w:highlight w:val="none"/>
        </w:rPr>
        <w:t>我方承诺同采购机构没有利益关系，不会为达成此项目同采购方进行任何不正当联系，不会在申报过程中有任何违法违规行为。</w:t>
      </w:r>
    </w:p>
    <w:p w14:paraId="28D7D647">
      <w:pPr>
        <w:pStyle w:val="9"/>
        <w:keepNext w:val="0"/>
        <w:keepLines w:val="0"/>
        <w:pageBreakBefore w:val="0"/>
        <w:widowControl w:val="0"/>
        <w:kinsoku/>
        <w:wordWrap/>
        <w:overflowPunct/>
        <w:topLinePunct w:val="0"/>
        <w:bidi w:val="0"/>
        <w:spacing w:before="0" w:line="560" w:lineRule="exact"/>
        <w:ind w:left="0" w:right="508" w:rightChars="231"/>
        <w:jc w:val="both"/>
        <w:rPr>
          <w:rFonts w:hint="eastAsia" w:ascii="仿宋_GB2312" w:hAnsi="仿宋_GB2312" w:eastAsia="仿宋_GB2312" w:cs="仿宋_GB2312"/>
          <w:color w:val="auto"/>
          <w:highlight w:val="none"/>
        </w:rPr>
      </w:pPr>
    </w:p>
    <w:p w14:paraId="26754EB2">
      <w:pPr>
        <w:pStyle w:val="9"/>
        <w:keepNext w:val="0"/>
        <w:keepLines w:val="0"/>
        <w:pageBreakBefore w:val="0"/>
        <w:widowControl w:val="0"/>
        <w:kinsoku/>
        <w:wordWrap/>
        <w:overflowPunct/>
        <w:topLinePunct w:val="0"/>
        <w:bidi w:val="0"/>
        <w:spacing w:before="0" w:line="560" w:lineRule="exact"/>
        <w:ind w:left="0" w:right="508" w:rightChars="231"/>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申报企业（盖章）：</w:t>
      </w:r>
    </w:p>
    <w:p w14:paraId="1DF0546D">
      <w:pPr>
        <w:pStyle w:val="9"/>
        <w:keepNext w:val="0"/>
        <w:keepLines w:val="0"/>
        <w:pageBreakBefore w:val="0"/>
        <w:widowControl w:val="0"/>
        <w:kinsoku/>
        <w:wordWrap/>
        <w:overflowPunct/>
        <w:topLinePunct w:val="0"/>
        <w:bidi w:val="0"/>
        <w:spacing w:before="0" w:line="560" w:lineRule="exact"/>
        <w:ind w:left="0" w:right="508" w:rightChars="231"/>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r>
        <w:rPr>
          <w:rFonts w:hint="default" w:ascii="仿宋_GB2312" w:hAnsi="仿宋_GB2312" w:eastAsia="仿宋_GB2312" w:cs="仿宋_GB2312"/>
          <w:color w:val="auto"/>
          <w:highlight w:val="none"/>
          <w:lang w:val="en-US"/>
        </w:rPr>
        <w:t xml:space="preserve">   </w:t>
      </w:r>
      <w:r>
        <w:rPr>
          <w:rFonts w:hint="eastAsia" w:ascii="仿宋_GB2312" w:hAnsi="仿宋_GB2312" w:eastAsia="仿宋_GB2312" w:cs="仿宋_GB2312"/>
          <w:color w:val="auto"/>
          <w:highlight w:val="none"/>
        </w:rPr>
        <w:t>日期：</w:t>
      </w:r>
    </w:p>
    <w:p w14:paraId="380E3847">
      <w:pPr>
        <w:keepNext w:val="0"/>
        <w:keepLines w:val="0"/>
        <w:pageBreakBefore w:val="0"/>
        <w:widowControl w:val="0"/>
        <w:kinsoku/>
        <w:wordWrap/>
        <w:overflowPunct/>
        <w:topLinePunct w:val="0"/>
        <w:bidi w:val="0"/>
        <w:spacing w:before="0" w:line="560" w:lineRule="exact"/>
        <w:ind w:left="0" w:right="0" w:firstLine="0"/>
        <w:jc w:val="left"/>
        <w:rPr>
          <w:rFonts w:hint="eastAsia" w:ascii="黑体" w:eastAsia="黑体"/>
          <w:color w:val="auto"/>
          <w:sz w:val="30"/>
          <w:highlight w:val="none"/>
        </w:rPr>
      </w:pPr>
      <w:bookmarkStart w:id="148" w:name="附件3"/>
      <w:bookmarkEnd w:id="148"/>
      <w:r>
        <w:rPr>
          <w:rFonts w:hint="eastAsia" w:ascii="黑体" w:eastAsia="黑体"/>
          <w:color w:val="auto"/>
          <w:sz w:val="30"/>
          <w:highlight w:val="none"/>
        </w:rPr>
        <w:br w:type="page"/>
      </w:r>
    </w:p>
    <w:p w14:paraId="6E86A27D">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jc w:val="both"/>
        <w:textAlignment w:val="baseline"/>
        <w:outlineLvl w:val="0"/>
        <w:rPr>
          <w:rFonts w:hint="eastAsia" w:ascii="Times New Roman" w:hAnsi="Arial" w:eastAsia="仿宋_GB2312" w:cs="Arial"/>
          <w:snapToGrid w:val="0"/>
          <w:color w:val="auto"/>
          <w:kern w:val="0"/>
          <w:sz w:val="32"/>
          <w:szCs w:val="32"/>
          <w:highlight w:val="none"/>
          <w:lang w:val="en-US" w:eastAsia="zh-CN"/>
        </w:rPr>
      </w:pPr>
      <w:bookmarkStart w:id="149" w:name="_Toc1746680703"/>
      <w:bookmarkStart w:id="150" w:name="_Toc1957755763"/>
      <w:bookmarkStart w:id="151" w:name="_Toc102078081"/>
      <w:bookmarkStart w:id="152" w:name="_Toc954574065"/>
      <w:r>
        <w:rPr>
          <w:rFonts w:hint="eastAsia" w:ascii="Times New Roman" w:hAnsi="Arial" w:eastAsia="仿宋_GB2312" w:cs="Arial"/>
          <w:snapToGrid w:val="0"/>
          <w:color w:val="auto"/>
          <w:kern w:val="0"/>
          <w:sz w:val="32"/>
          <w:szCs w:val="32"/>
          <w:highlight w:val="none"/>
          <w:lang w:val="en-US" w:eastAsia="zh-CN"/>
        </w:rPr>
        <w:t>附件 4</w:t>
      </w:r>
      <w:bookmarkEnd w:id="149"/>
      <w:bookmarkEnd w:id="150"/>
      <w:bookmarkEnd w:id="151"/>
      <w:bookmarkEnd w:id="152"/>
    </w:p>
    <w:p w14:paraId="436D08E1">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508" w:rightChars="231" w:firstLine="0" w:firstLineChars="0"/>
        <w:jc w:val="center"/>
        <w:textAlignment w:val="auto"/>
        <w:rPr>
          <w:rFonts w:hint="eastAsia" w:ascii="黑体" w:hAnsi="黑体" w:eastAsia="黑体" w:cs="黑体"/>
          <w:color w:val="auto"/>
          <w:kern w:val="0"/>
          <w:sz w:val="32"/>
          <w:szCs w:val="32"/>
          <w:highlight w:val="none"/>
          <w:lang w:val="en-US" w:eastAsia="zh-CN" w:bidi="ar"/>
        </w:rPr>
      </w:pPr>
      <w:bookmarkStart w:id="153" w:name="医用耗材省级集中带量采购申报企业承诺函"/>
      <w:bookmarkEnd w:id="153"/>
      <w:bookmarkStart w:id="154" w:name="_Toc782420697"/>
      <w:bookmarkStart w:id="155" w:name="_Toc2138333503"/>
      <w:r>
        <w:rPr>
          <w:rFonts w:hint="eastAsia" w:ascii="黑体" w:hAnsi="黑体" w:eastAsia="黑体" w:cs="黑体"/>
          <w:b w:val="0"/>
          <w:bCs w:val="0"/>
          <w:color w:val="auto"/>
          <w:sz w:val="32"/>
          <w:szCs w:val="32"/>
          <w:highlight w:val="none"/>
          <w:lang w:val="en-US" w:eastAsia="zh-CN"/>
        </w:rPr>
        <w:t>一次性使用血氧饱和度传感器</w:t>
      </w:r>
      <w:r>
        <w:rPr>
          <w:rFonts w:hint="eastAsia" w:ascii="黑体" w:hAnsi="黑体" w:eastAsia="黑体" w:cs="黑体"/>
          <w:color w:val="auto"/>
          <w:kern w:val="0"/>
          <w:sz w:val="32"/>
          <w:szCs w:val="32"/>
          <w:highlight w:val="none"/>
          <w:lang w:val="en-US" w:eastAsia="zh-CN" w:bidi="ar"/>
        </w:rPr>
        <w:t>全省性联盟集中带量采购申报企业承诺函</w:t>
      </w:r>
    </w:p>
    <w:p w14:paraId="69255F19">
      <w:pPr>
        <w:pStyle w:val="9"/>
        <w:keepNext w:val="0"/>
        <w:keepLines w:val="0"/>
        <w:pageBreakBefore w:val="0"/>
        <w:widowControl w:val="0"/>
        <w:kinsoku/>
        <w:wordWrap/>
        <w:overflowPunct/>
        <w:topLinePunct w:val="0"/>
        <w:bidi w:val="0"/>
        <w:adjustRightInd w:val="0"/>
        <w:spacing w:before="0" w:line="560" w:lineRule="exact"/>
        <w:ind w:right="508" w:rightChars="231"/>
        <w:jc w:val="center"/>
        <w:rPr>
          <w:rFonts w:hint="eastAsia" w:ascii="黑体" w:hAnsi="黑体" w:eastAsia="黑体" w:cs="黑体"/>
          <w:color w:val="auto"/>
          <w:sz w:val="32"/>
          <w:highlight w:val="none"/>
        </w:rPr>
      </w:pPr>
    </w:p>
    <w:bookmarkEnd w:id="154"/>
    <w:bookmarkEnd w:id="155"/>
    <w:p w14:paraId="4ED08F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508" w:rightChars="231"/>
        <w:jc w:val="both"/>
        <w:textAlignment w:val="auto"/>
        <w:rPr>
          <w:rFonts w:hint="eastAsia" w:ascii="仿宋_GB2312" w:hAnsi="仿宋_GB2312" w:eastAsia="仿宋_GB2312" w:cs="仿宋_GB2312"/>
          <w:color w:val="auto"/>
          <w:spacing w:val="-5"/>
          <w:sz w:val="32"/>
          <w:szCs w:val="32"/>
          <w:highlight w:val="none"/>
          <w:lang w:val="en-US" w:eastAsia="zh-CN" w:bidi="ar-SA"/>
        </w:rPr>
      </w:pPr>
      <w:r>
        <w:rPr>
          <w:rFonts w:hint="eastAsia" w:ascii="仿宋_GB2312" w:hAnsi="仿宋_GB2312" w:eastAsia="仿宋_GB2312" w:cs="仿宋_GB2312"/>
          <w:color w:val="auto"/>
          <w:spacing w:val="-5"/>
          <w:sz w:val="32"/>
          <w:szCs w:val="32"/>
          <w:highlight w:val="none"/>
          <w:lang w:val="en-US" w:eastAsia="zh-CN" w:bidi="ar-SA"/>
        </w:rPr>
        <w:t>一次性使用静脉营养袋、一次性使用血氧饱和度传感器全省性联盟集采领导小组办公室：</w:t>
      </w:r>
    </w:p>
    <w:p w14:paraId="2A978449">
      <w:pPr>
        <w:pStyle w:val="9"/>
        <w:keepNext w:val="0"/>
        <w:keepLines w:val="0"/>
        <w:pageBreakBefore w:val="0"/>
        <w:widowControl w:val="0"/>
        <w:kinsoku/>
        <w:wordWrap/>
        <w:overflowPunct/>
        <w:topLinePunct w:val="0"/>
        <w:bidi w:val="0"/>
        <w:adjustRightInd/>
        <w:snapToGrid/>
        <w:spacing w:before="0" w:line="560" w:lineRule="exact"/>
        <w:ind w:left="0" w:leftChars="0" w:right="508" w:rightChars="231" w:firstLine="640" w:firstLineChars="0"/>
        <w:textAlignment w:val="auto"/>
        <w:rPr>
          <w:rFonts w:hint="eastAsia" w:ascii="仿宋_GB2312" w:hAnsi="仿宋_GB2312" w:eastAsia="仿宋_GB2312" w:cs="仿宋_GB2312"/>
          <w:color w:val="auto"/>
          <w:spacing w:val="-5"/>
          <w:highlight w:val="none"/>
        </w:rPr>
      </w:pPr>
      <w:r>
        <w:rPr>
          <w:rFonts w:hint="eastAsia" w:ascii="仿宋_GB2312" w:hAnsi="仿宋_GB2312" w:eastAsia="仿宋_GB2312" w:cs="仿宋_GB2312"/>
          <w:color w:val="auto"/>
          <w:spacing w:val="-5"/>
          <w:highlight w:val="none"/>
        </w:rPr>
        <w:t>依据《</w:t>
      </w:r>
      <w:r>
        <w:rPr>
          <w:rFonts w:hint="eastAsia" w:ascii="仿宋_GB2312" w:hAnsi="仿宋_GB2312" w:eastAsia="仿宋_GB2312" w:cs="仿宋_GB2312"/>
          <w:color w:val="auto"/>
          <w:spacing w:val="-5"/>
          <w:highlight w:val="none"/>
          <w:lang w:val="en-US" w:eastAsia="zh-CN"/>
        </w:rPr>
        <w:t>一次性使用血氧饱和度传感器全省性联盟</w:t>
      </w:r>
      <w:r>
        <w:rPr>
          <w:rFonts w:hint="eastAsia" w:ascii="仿宋_GB2312" w:hAnsi="仿宋_GB2312" w:eastAsia="仿宋_GB2312" w:cs="仿宋_GB2312"/>
          <w:color w:val="auto"/>
          <w:spacing w:val="-5"/>
          <w:highlight w:val="none"/>
        </w:rPr>
        <w:t>集中带量采购文件》，我方承诺确保在采购周期内满足中选医用耗材协议采购量需求，具有履行合同必须具备的医用耗材供应能力，并对医用耗材的质量和供应负责。一旦中选，将及时、足量按要求组织生产，并向配送企业发送医用耗材，满足医疗机构临床需求。</w:t>
      </w:r>
    </w:p>
    <w:p w14:paraId="7E1A6263">
      <w:pPr>
        <w:pStyle w:val="9"/>
        <w:keepNext w:val="0"/>
        <w:keepLines w:val="0"/>
        <w:pageBreakBefore w:val="0"/>
        <w:widowControl w:val="0"/>
        <w:kinsoku/>
        <w:wordWrap/>
        <w:overflowPunct/>
        <w:topLinePunct w:val="0"/>
        <w:bidi w:val="0"/>
        <w:adjustRightInd/>
        <w:snapToGrid/>
        <w:spacing w:before="0" w:line="560" w:lineRule="exact"/>
        <w:ind w:left="0" w:leftChars="0" w:right="508" w:rightChars="231" w:firstLine="640" w:firstLineChars="0"/>
        <w:textAlignment w:val="auto"/>
        <w:rPr>
          <w:rFonts w:hint="eastAsia" w:ascii="仿宋_GB2312" w:hAnsi="仿宋_GB2312" w:eastAsia="仿宋_GB2312" w:cs="仿宋_GB2312"/>
          <w:color w:val="auto"/>
          <w:spacing w:val="-5"/>
          <w:highlight w:val="none"/>
          <w:lang w:val="en-US" w:eastAsia="zh-CN"/>
        </w:rPr>
      </w:pPr>
      <w:r>
        <w:rPr>
          <w:rFonts w:hint="eastAsia" w:ascii="仿宋_GB2312" w:hAnsi="仿宋_GB2312" w:eastAsia="仿宋_GB2312" w:cs="仿宋_GB2312"/>
          <w:color w:val="auto"/>
          <w:spacing w:val="-5"/>
          <w:highlight w:val="none"/>
        </w:rPr>
        <w:t>我方承诺申报价不低于本企业产品成本价，</w:t>
      </w:r>
      <w:r>
        <w:rPr>
          <w:rFonts w:hint="eastAsia" w:ascii="仿宋_GB2312" w:hAnsi="仿宋_GB2312" w:eastAsia="仿宋_GB2312" w:cs="仿宋_GB2312"/>
          <w:color w:val="auto"/>
          <w:spacing w:val="-5"/>
          <w:highlight w:val="none"/>
          <w:lang w:val="en-US" w:eastAsia="zh-CN"/>
        </w:rPr>
        <w:t>不高于本企业全国现行有效最低省级挂网价、参与本次一次性使用血氧饱和度传感器全省性联盟集中带量采购各地市医疗机构填报</w:t>
      </w:r>
      <w:r>
        <w:rPr>
          <w:rFonts w:hint="eastAsia" w:ascii="仿宋_GB2312" w:hAnsi="仿宋_GB2312" w:eastAsia="仿宋_GB2312" w:cs="仿宋_GB2312"/>
          <w:color w:val="auto"/>
          <w:spacing w:val="-5"/>
          <w:highlight w:val="none"/>
        </w:rPr>
        <w:t>的</w:t>
      </w:r>
      <w:r>
        <w:rPr>
          <w:rFonts w:hint="eastAsia" w:ascii="仿宋_GB2312" w:hAnsi="仿宋_GB2312" w:eastAsia="仿宋_GB2312" w:cs="仿宋_GB2312"/>
          <w:color w:val="auto"/>
          <w:spacing w:val="-5"/>
          <w:highlight w:val="none"/>
          <w:lang w:val="en-US" w:eastAsia="zh-CN"/>
        </w:rPr>
        <w:t>最低采购</w:t>
      </w:r>
      <w:r>
        <w:rPr>
          <w:rFonts w:hint="eastAsia" w:ascii="仿宋_GB2312" w:hAnsi="仿宋_GB2312" w:eastAsia="仿宋_GB2312" w:cs="仿宋_GB2312"/>
          <w:color w:val="auto"/>
          <w:spacing w:val="-5"/>
          <w:highlight w:val="none"/>
        </w:rPr>
        <w:t>价格</w:t>
      </w:r>
      <w:r>
        <w:rPr>
          <w:rFonts w:hint="eastAsia" w:ascii="仿宋_GB2312" w:hAnsi="仿宋_GB2312" w:eastAsia="仿宋_GB2312" w:cs="仿宋_GB2312"/>
          <w:color w:val="auto"/>
          <w:spacing w:val="-5"/>
          <w:highlight w:val="none"/>
          <w:lang w:val="en-US" w:eastAsia="zh-CN"/>
        </w:rPr>
        <w:t>、地市级（含联盟）及以上集中采购（含带量采购）价格。</w:t>
      </w:r>
    </w:p>
    <w:p w14:paraId="003B3853">
      <w:pPr>
        <w:pStyle w:val="9"/>
        <w:keepNext w:val="0"/>
        <w:keepLines w:val="0"/>
        <w:pageBreakBefore w:val="0"/>
        <w:widowControl w:val="0"/>
        <w:kinsoku/>
        <w:wordWrap/>
        <w:overflowPunct/>
        <w:topLinePunct w:val="0"/>
        <w:bidi w:val="0"/>
        <w:adjustRightInd/>
        <w:snapToGrid/>
        <w:spacing w:before="0" w:line="560" w:lineRule="exact"/>
        <w:ind w:left="103" w:right="508" w:rightChars="231" w:firstLine="640"/>
        <w:textAlignment w:val="auto"/>
        <w:rPr>
          <w:color w:val="auto"/>
          <w:highlight w:val="none"/>
        </w:rPr>
      </w:pPr>
      <w:r>
        <w:rPr>
          <w:rFonts w:hint="eastAsia" w:ascii="仿宋_GB2312" w:hAnsi="仿宋_GB2312" w:eastAsia="仿宋_GB2312" w:cs="仿宋_GB2312"/>
          <w:color w:val="auto"/>
          <w:spacing w:val="-5"/>
          <w:highlight w:val="none"/>
        </w:rPr>
        <w:t>我方承诺符合《</w:t>
      </w:r>
      <w:r>
        <w:rPr>
          <w:rFonts w:hint="eastAsia" w:ascii="仿宋_GB2312" w:hAnsi="仿宋_GB2312" w:eastAsia="仿宋_GB2312" w:cs="仿宋_GB2312"/>
          <w:color w:val="auto"/>
          <w:spacing w:val="-5"/>
          <w:highlight w:val="none"/>
          <w:lang w:val="en-US" w:eastAsia="zh-CN"/>
        </w:rPr>
        <w:t>一次性使用血氧饱和度传感器全省性联盟</w:t>
      </w:r>
      <w:r>
        <w:rPr>
          <w:rFonts w:hint="eastAsia" w:ascii="仿宋_GB2312" w:hAnsi="仿宋_GB2312" w:eastAsia="仿宋_GB2312" w:cs="仿宋_GB2312"/>
          <w:color w:val="auto"/>
          <w:spacing w:val="-5"/>
          <w:highlight w:val="none"/>
        </w:rPr>
        <w:t>集中带量采购文件》申报资格的相关要求。</w:t>
      </w:r>
    </w:p>
    <w:p w14:paraId="52A3A0F4">
      <w:pPr>
        <w:pStyle w:val="9"/>
        <w:keepNext w:val="0"/>
        <w:keepLines w:val="0"/>
        <w:pageBreakBefore w:val="0"/>
        <w:widowControl w:val="0"/>
        <w:kinsoku/>
        <w:wordWrap/>
        <w:overflowPunct/>
        <w:topLinePunct w:val="0"/>
        <w:bidi w:val="0"/>
        <w:spacing w:before="0" w:line="560" w:lineRule="exact"/>
        <w:ind w:right="508" w:rightChars="231"/>
        <w:rPr>
          <w:color w:val="auto"/>
          <w:sz w:val="26"/>
          <w:highlight w:val="none"/>
        </w:rPr>
      </w:pPr>
    </w:p>
    <w:p w14:paraId="61256A7A">
      <w:pPr>
        <w:pStyle w:val="9"/>
        <w:keepNext w:val="0"/>
        <w:keepLines w:val="0"/>
        <w:pageBreakBefore w:val="0"/>
        <w:widowControl w:val="0"/>
        <w:kinsoku/>
        <w:wordWrap/>
        <w:overflowPunct/>
        <w:topLinePunct w:val="0"/>
        <w:bidi w:val="0"/>
        <w:spacing w:before="0" w:line="560" w:lineRule="exact"/>
        <w:ind w:left="0" w:right="508" w:rightChars="231"/>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r>
        <w:rPr>
          <w:rFonts w:hint="default" w:ascii="仿宋_GB2312" w:hAnsi="仿宋_GB2312" w:eastAsia="仿宋_GB2312" w:cs="仿宋_GB2312"/>
          <w:color w:val="auto"/>
          <w:highlight w:val="none"/>
          <w:lang w:val="en-US"/>
        </w:rPr>
        <w:t xml:space="preserve">                           </w:t>
      </w:r>
      <w:r>
        <w:rPr>
          <w:rFonts w:hint="eastAsia" w:ascii="仿宋_GB2312" w:hAnsi="仿宋_GB2312" w:eastAsia="仿宋_GB2312" w:cs="仿宋_GB2312"/>
          <w:color w:val="auto"/>
          <w:highlight w:val="none"/>
        </w:rPr>
        <w:t>申报企业（盖章）：</w:t>
      </w:r>
    </w:p>
    <w:p w14:paraId="5EF91C38">
      <w:pPr>
        <w:pStyle w:val="9"/>
        <w:keepNext w:val="0"/>
        <w:keepLines w:val="0"/>
        <w:pageBreakBefore w:val="0"/>
        <w:widowControl w:val="0"/>
        <w:kinsoku/>
        <w:wordWrap/>
        <w:overflowPunct/>
        <w:topLinePunct w:val="0"/>
        <w:bidi w:val="0"/>
        <w:spacing w:before="0" w:line="560" w:lineRule="exact"/>
        <w:ind w:left="0" w:right="508" w:rightChars="231"/>
        <w:jc w:val="both"/>
        <w:rPr>
          <w:rFonts w:hint="eastAsia" w:ascii="黑体" w:eastAsia="黑体"/>
          <w:color w:val="auto"/>
          <w:sz w:val="30"/>
          <w:highlight w:val="none"/>
          <w:lang w:val="en-US" w:eastAsia="zh-CN"/>
        </w:rPr>
      </w:pPr>
      <w:r>
        <w:rPr>
          <w:rFonts w:hint="eastAsia" w:ascii="仿宋_GB2312" w:hAnsi="仿宋_GB2312" w:eastAsia="仿宋_GB2312" w:cs="仿宋_GB2312"/>
          <w:color w:val="auto"/>
          <w:highlight w:val="none"/>
        </w:rPr>
        <w:t xml:space="preserve">                         </w:t>
      </w:r>
      <w:r>
        <w:rPr>
          <w:rFonts w:hint="default" w:ascii="仿宋_GB2312" w:hAnsi="仿宋_GB2312" w:eastAsia="仿宋_GB2312" w:cs="仿宋_GB2312"/>
          <w:color w:val="auto"/>
          <w:highlight w:val="none"/>
          <w:lang w:val="en-US"/>
        </w:rPr>
        <w:t xml:space="preserve">   </w:t>
      </w:r>
      <w:r>
        <w:rPr>
          <w:rFonts w:hint="eastAsia" w:ascii="仿宋_GB2312" w:hAnsi="仿宋_GB2312" w:eastAsia="仿宋_GB2312" w:cs="仿宋_GB2312"/>
          <w:color w:val="auto"/>
          <w:highlight w:val="none"/>
        </w:rPr>
        <w:t>日期：</w:t>
      </w:r>
    </w:p>
    <w:sectPr>
      <w:footerReference r:id="rId8" w:type="default"/>
      <w:pgSz w:w="11910" w:h="16840"/>
      <w:pgMar w:top="2098" w:right="1474" w:bottom="1928" w:left="1587" w:header="1145" w:footer="1276" w:gutter="0"/>
      <w:pgBorders>
        <w:top w:val="none" w:sz="0" w:space="0"/>
        <w:left w:val="none" w:sz="0" w:space="0"/>
        <w:bottom w:val="none" w:sz="0" w:space="0"/>
        <w:right w:val="none" w:sz="0" w:space="0"/>
      </w:pgBorders>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0030101010101"/>
    <w:charset w:val="86"/>
    <w:family w:val="auto"/>
    <w:pitch w:val="default"/>
    <w:sig w:usb0="00000001" w:usb1="080E0000" w:usb2="00000000" w:usb3="00000000" w:csb0="00040000"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仿宋简体">
    <w:altName w:val="仿宋"/>
    <w:panose1 w:val="02010601030101010101"/>
    <w:charset w:val="00"/>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auto"/>
    <w:pitch w:val="default"/>
    <w:sig w:usb0="00000000" w:usb1="00000000" w:usb2="00000000" w:usb3="00000000" w:csb0="00040000" w:csb1="00000000"/>
  </w:font>
  <w:font w:name="东文宋体">
    <w:altName w:val="汉仪书宋二KW"/>
    <w:panose1 w:val="00000000000000000000"/>
    <w:charset w:val="00"/>
    <w:family w:val="auto"/>
    <w:pitch w:val="default"/>
    <w:sig w:usb0="00000000" w:usb1="00000000" w:usb2="00000000" w:usb3="00000000" w:csb0="00040001" w:csb1="00000000"/>
  </w:font>
  <w:font w:name="Cambria Math">
    <w:altName w:val="Kingsoft Math"/>
    <w:panose1 w:val="02040503050406030204"/>
    <w:charset w:val="00"/>
    <w:family w:val="roman"/>
    <w:pitch w:val="default"/>
    <w:sig w:usb0="00000000" w:usb1="00000000" w:usb2="02000000" w:usb3="00000000" w:csb0="2000019F"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楷体简">
    <w:panose1 w:val="02010600000101010101"/>
    <w:charset w:val="86"/>
    <w:family w:val="auto"/>
    <w:pitch w:val="default"/>
    <w:sig w:usb0="00000001" w:usb1="080E0800" w:usb2="00000002" w:usb3="00000000" w:csb0="00040000" w:csb1="00000000"/>
  </w:font>
  <w:font w:name="Kingsoft Math">
    <w:panose1 w:val="02040503050406030204"/>
    <w:charset w:val="00"/>
    <w:family w:val="auto"/>
    <w:pitch w:val="default"/>
    <w:sig w:usb0="80000087" w:usb1="00002068" w:usb2="00000000" w:usb3="00000000" w:csb0="2000019F"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25B45">
    <w:pPr>
      <w:pStyle w:val="11"/>
    </w:pPr>
  </w:p>
  <w:p w14:paraId="3F34735D">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5D7BA7">
                          <w:pPr>
                            <w:pStyle w:val="11"/>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8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kjclsoBAACb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1Xbymx3ODEz9+/nX/8Ov/8&#10;SsplEqj3UGHek8fMONy5Addm9gM6E++hDSZ9kRHBOMp7usgrh0hEelSuyrLAkMDYfEF89vzcB4jv&#10;pTMkGTUNOL8sKz8+QhxT55RUzbp7pXWeobZ/ORAzeVjqfewxWXHYDROhnWtOyKfH0dfU4qZToh8s&#10;Kpu2ZDbCbOxm4+CD2nd5jVI98LeHiE3k3lKFEXYqjDPL7Kb9Skvx5z1nPf9T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kjclsoBAACbAwAADgAAAAAAAAABACAAAAAeAQAAZHJzL2Uyb0Rv&#10;Yy54bWxQSwUGAAAAAAYABgBZAQAAWgUAAAAA&#10;">
              <v:fill on="f" focussize="0,0"/>
              <v:stroke on="f"/>
              <v:imagedata o:title=""/>
              <o:lock v:ext="edit" aspectratio="f"/>
              <v:textbox inset="0mm,0mm,0mm,0mm" style="mso-fit-shape-to-text:t;">
                <w:txbxContent>
                  <w:p w14:paraId="095D7BA7">
                    <w:pPr>
                      <w:pStyle w:val="11"/>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E37E5">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6985</wp:posOffset>
              </wp:positionV>
              <wp:extent cx="1828800" cy="156210"/>
              <wp:effectExtent l="0" t="0" r="0" b="0"/>
              <wp:wrapNone/>
              <wp:docPr id="22" name="文本框 79"/>
              <wp:cNvGraphicFramePr/>
              <a:graphic xmlns:a="http://schemas.openxmlformats.org/drawingml/2006/main">
                <a:graphicData uri="http://schemas.microsoft.com/office/word/2010/wordprocessingShape">
                  <wps:wsp>
                    <wps:cNvSpPr txBox="1"/>
                    <wps:spPr>
                      <a:xfrm>
                        <a:off x="0" y="0"/>
                        <a:ext cx="1828800" cy="156210"/>
                      </a:xfrm>
                      <a:prstGeom prst="rect">
                        <a:avLst/>
                      </a:prstGeom>
                      <a:noFill/>
                      <a:ln>
                        <a:noFill/>
                      </a:ln>
                    </wps:spPr>
                    <wps:txbx>
                      <w:txbxContent>
                        <w:p w14:paraId="71FF4660">
                          <w:pPr>
                            <w:pStyle w:val="11"/>
                          </w:pPr>
                          <w:r>
                            <w:fldChar w:fldCharType="begin"/>
                          </w:r>
                          <w:r>
                            <w:instrText xml:space="preserve"> PAGE  \* MERGEFORMAT </w:instrText>
                          </w:r>
                          <w:r>
                            <w:fldChar w:fldCharType="separate"/>
                          </w:r>
                          <w:r>
                            <w:t>- 2 -</w:t>
                          </w:r>
                          <w:r>
                            <w:fldChar w:fldCharType="end"/>
                          </w:r>
                        </w:p>
                      </w:txbxContent>
                    </wps:txbx>
                    <wps:bodyPr wrap="none" lIns="0" tIns="0" rIns="0" bIns="0" upright="0"/>
                  </wps:wsp>
                </a:graphicData>
              </a:graphic>
            </wp:anchor>
          </w:drawing>
        </mc:Choice>
        <mc:Fallback>
          <w:pict>
            <v:shape id="文本框 79" o:spid="_x0000_s1026" o:spt="202" type="#_x0000_t202" style="position:absolute;left:0pt;margin-top:0.55pt;height:12.3pt;width:144pt;mso-position-horizontal:center;mso-position-horizontal-relative:margin;mso-wrap-style:none;z-index:251664384;mso-width-relative:page;mso-height-relative:page;" filled="f" stroked="f" coordsize="21600,21600" o:gfxdata="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HXSTk0gAAAAUBAAAPAAAAAAAAAAEAIAAAACIAAABkcnMvZG93bnJldi54bWxQ&#10;SwECFAAUAAAACACHTuJAAFjNzcQBAACAAwAADgAAAAAAAAABACAAAAAhAQAAZHJzL2Uyb0RvYy54&#10;bWxQSwUGAAAAAAYABgBZAQAAVwUAAAAA&#10;">
              <v:fill on="f" focussize="0,0"/>
              <v:stroke on="f"/>
              <v:imagedata o:title=""/>
              <o:lock v:ext="edit" aspectratio="f"/>
              <v:textbox inset="0mm,0mm,0mm,0mm">
                <w:txbxContent>
                  <w:p w14:paraId="71FF4660">
                    <w:pPr>
                      <w:pStyle w:val="11"/>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8908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39B95C">
                          <w:pPr>
                            <w:pStyle w:val="11"/>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qockcoBAACbAwAADgAAAAAAAAABACAAAAAeAQAAZHJzL2Uyb0Rv&#10;Yy54bWxQSwUGAAAAAAYABgBZAQAAWgUAAAAA&#10;">
              <v:fill on="f" focussize="0,0"/>
              <v:stroke on="f"/>
              <v:imagedata o:title=""/>
              <o:lock v:ext="edit" aspectratio="f"/>
              <v:textbox inset="0mm,0mm,0mm,0mm" style="mso-fit-shape-to-text:t;">
                <w:txbxContent>
                  <w:p w14:paraId="5D39B95C">
                    <w:pPr>
                      <w:pStyle w:val="11"/>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3735A">
    <w:pPr>
      <w:pBdr>
        <w:bottom w:val="none" w:color="auto" w:sz="0" w:space="0"/>
      </w:pBdr>
      <w:spacing w:line="220" w:lineRule="exact"/>
      <w:ind w:left="0"/>
      <w:jc w:val="left"/>
      <w:rPr>
        <w:rFonts w:hint="eastAsia"/>
        <w:sz w:val="21"/>
        <w:szCs w:val="21"/>
        <w:lang w:eastAsia="zh-CN"/>
      </w:rPr>
    </w:pPr>
  </w:p>
  <w:p w14:paraId="4E369D77">
    <w:pPr>
      <w:pBdr>
        <w:bottom w:val="none" w:color="auto" w:sz="0" w:space="0"/>
      </w:pBdr>
      <w:spacing w:line="220" w:lineRule="exact"/>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172A27"/>
    <w:rsid w:val="0021763F"/>
    <w:rsid w:val="00960DAA"/>
    <w:rsid w:val="025349D4"/>
    <w:rsid w:val="03CE5E40"/>
    <w:rsid w:val="03EA5EB5"/>
    <w:rsid w:val="041765F6"/>
    <w:rsid w:val="043C7BFA"/>
    <w:rsid w:val="04594188"/>
    <w:rsid w:val="04733474"/>
    <w:rsid w:val="055C2923"/>
    <w:rsid w:val="05F4DA7C"/>
    <w:rsid w:val="077B5721"/>
    <w:rsid w:val="07BE4F06"/>
    <w:rsid w:val="07D44582"/>
    <w:rsid w:val="07D780DA"/>
    <w:rsid w:val="07E64349"/>
    <w:rsid w:val="07F73309"/>
    <w:rsid w:val="08415F5A"/>
    <w:rsid w:val="08BA4358"/>
    <w:rsid w:val="094660AA"/>
    <w:rsid w:val="097A600B"/>
    <w:rsid w:val="09EA1793"/>
    <w:rsid w:val="09FB3458"/>
    <w:rsid w:val="0AFE3438"/>
    <w:rsid w:val="0B3163FD"/>
    <w:rsid w:val="0BBB5F37"/>
    <w:rsid w:val="0BE17F66"/>
    <w:rsid w:val="0BF02706"/>
    <w:rsid w:val="0C1A2976"/>
    <w:rsid w:val="0C5A2645"/>
    <w:rsid w:val="0DA15453"/>
    <w:rsid w:val="0DA9547F"/>
    <w:rsid w:val="0FFFAE15"/>
    <w:rsid w:val="111C3947"/>
    <w:rsid w:val="11320D1D"/>
    <w:rsid w:val="114C5666"/>
    <w:rsid w:val="11DF4B9E"/>
    <w:rsid w:val="12804444"/>
    <w:rsid w:val="12883B5F"/>
    <w:rsid w:val="14C2473C"/>
    <w:rsid w:val="15D1240E"/>
    <w:rsid w:val="15EF0654"/>
    <w:rsid w:val="16757374"/>
    <w:rsid w:val="167B7057"/>
    <w:rsid w:val="167E3C54"/>
    <w:rsid w:val="16CC5A6A"/>
    <w:rsid w:val="17855AC3"/>
    <w:rsid w:val="179C1565"/>
    <w:rsid w:val="17CE1FF2"/>
    <w:rsid w:val="181001B1"/>
    <w:rsid w:val="1810690F"/>
    <w:rsid w:val="1886047D"/>
    <w:rsid w:val="18AB766B"/>
    <w:rsid w:val="18BE567E"/>
    <w:rsid w:val="18E01421"/>
    <w:rsid w:val="19A1294D"/>
    <w:rsid w:val="1A8153A1"/>
    <w:rsid w:val="1AB73CA7"/>
    <w:rsid w:val="1AFC6CAF"/>
    <w:rsid w:val="1B18114F"/>
    <w:rsid w:val="1B40569F"/>
    <w:rsid w:val="1B7A674F"/>
    <w:rsid w:val="1B8074FC"/>
    <w:rsid w:val="1BCF0040"/>
    <w:rsid w:val="1BFC55C6"/>
    <w:rsid w:val="1C7049AF"/>
    <w:rsid w:val="1D1BB10E"/>
    <w:rsid w:val="1D55694A"/>
    <w:rsid w:val="1D9C7A62"/>
    <w:rsid w:val="1DFC5623"/>
    <w:rsid w:val="1E4F7AE7"/>
    <w:rsid w:val="1E6FD650"/>
    <w:rsid w:val="1EF79D01"/>
    <w:rsid w:val="1F79C4BC"/>
    <w:rsid w:val="1F91414E"/>
    <w:rsid w:val="1FEF2B9D"/>
    <w:rsid w:val="208E1DD6"/>
    <w:rsid w:val="20B13D28"/>
    <w:rsid w:val="21701182"/>
    <w:rsid w:val="22C619F2"/>
    <w:rsid w:val="231C30DA"/>
    <w:rsid w:val="23B01473"/>
    <w:rsid w:val="24795484"/>
    <w:rsid w:val="248B5A96"/>
    <w:rsid w:val="249B03B5"/>
    <w:rsid w:val="24DB5769"/>
    <w:rsid w:val="251E6052"/>
    <w:rsid w:val="26770915"/>
    <w:rsid w:val="26CB595F"/>
    <w:rsid w:val="26E7A3BF"/>
    <w:rsid w:val="26FBCEF4"/>
    <w:rsid w:val="27FDB9A8"/>
    <w:rsid w:val="2800441D"/>
    <w:rsid w:val="280A7BE3"/>
    <w:rsid w:val="282B72FB"/>
    <w:rsid w:val="2884710B"/>
    <w:rsid w:val="28BF5E51"/>
    <w:rsid w:val="29110ED2"/>
    <w:rsid w:val="291C10EB"/>
    <w:rsid w:val="29305858"/>
    <w:rsid w:val="29B15C8D"/>
    <w:rsid w:val="2A7FA410"/>
    <w:rsid w:val="2AF4066A"/>
    <w:rsid w:val="2B6A0CD3"/>
    <w:rsid w:val="2B9BB047"/>
    <w:rsid w:val="2CD51061"/>
    <w:rsid w:val="2D0D7A89"/>
    <w:rsid w:val="2D6FB839"/>
    <w:rsid w:val="2DCC2270"/>
    <w:rsid w:val="2E374432"/>
    <w:rsid w:val="2E6F37C6"/>
    <w:rsid w:val="2EBBB8BD"/>
    <w:rsid w:val="2F3F68D0"/>
    <w:rsid w:val="2F710EFD"/>
    <w:rsid w:val="2F76D01E"/>
    <w:rsid w:val="2F7D741D"/>
    <w:rsid w:val="30114E39"/>
    <w:rsid w:val="308C026A"/>
    <w:rsid w:val="30B378BB"/>
    <w:rsid w:val="30E03E72"/>
    <w:rsid w:val="3116203E"/>
    <w:rsid w:val="31A85B0B"/>
    <w:rsid w:val="31BF37BC"/>
    <w:rsid w:val="32AF4795"/>
    <w:rsid w:val="32C97B66"/>
    <w:rsid w:val="331104A5"/>
    <w:rsid w:val="332C529E"/>
    <w:rsid w:val="349DB9E6"/>
    <w:rsid w:val="34B376B3"/>
    <w:rsid w:val="34B70304"/>
    <w:rsid w:val="34BB608F"/>
    <w:rsid w:val="34FF18E7"/>
    <w:rsid w:val="35566ADF"/>
    <w:rsid w:val="358688FB"/>
    <w:rsid w:val="360C010F"/>
    <w:rsid w:val="36283F07"/>
    <w:rsid w:val="364D395A"/>
    <w:rsid w:val="36E628F7"/>
    <w:rsid w:val="36FB0A9A"/>
    <w:rsid w:val="371D7AD5"/>
    <w:rsid w:val="372350DA"/>
    <w:rsid w:val="373F640F"/>
    <w:rsid w:val="376965CF"/>
    <w:rsid w:val="37735062"/>
    <w:rsid w:val="378DD85E"/>
    <w:rsid w:val="37BD4650"/>
    <w:rsid w:val="37BD9EF9"/>
    <w:rsid w:val="37D044B6"/>
    <w:rsid w:val="381676FD"/>
    <w:rsid w:val="384F4262"/>
    <w:rsid w:val="38727347"/>
    <w:rsid w:val="38943123"/>
    <w:rsid w:val="39E75CF5"/>
    <w:rsid w:val="3A4220F5"/>
    <w:rsid w:val="3A493904"/>
    <w:rsid w:val="3A5E6008"/>
    <w:rsid w:val="3AF677E3"/>
    <w:rsid w:val="3B236D5E"/>
    <w:rsid w:val="3B570125"/>
    <w:rsid w:val="3B77702A"/>
    <w:rsid w:val="3BEF1EB7"/>
    <w:rsid w:val="3BF761E4"/>
    <w:rsid w:val="3BFF42E4"/>
    <w:rsid w:val="3C03250B"/>
    <w:rsid w:val="3C252BA9"/>
    <w:rsid w:val="3C591875"/>
    <w:rsid w:val="3C8C62B5"/>
    <w:rsid w:val="3CB53E33"/>
    <w:rsid w:val="3D200C3D"/>
    <w:rsid w:val="3D9D244F"/>
    <w:rsid w:val="3DD79E04"/>
    <w:rsid w:val="3DDF489E"/>
    <w:rsid w:val="3DEFED21"/>
    <w:rsid w:val="3DF7480E"/>
    <w:rsid w:val="3DFFE4F2"/>
    <w:rsid w:val="3E3B7A3E"/>
    <w:rsid w:val="3E7FB371"/>
    <w:rsid w:val="3E8EFBFC"/>
    <w:rsid w:val="3EBCF569"/>
    <w:rsid w:val="3EFE8DDD"/>
    <w:rsid w:val="3F73643E"/>
    <w:rsid w:val="3F73F0D5"/>
    <w:rsid w:val="3F792B6D"/>
    <w:rsid w:val="3FB380C6"/>
    <w:rsid w:val="3FB5BACA"/>
    <w:rsid w:val="3FC986E2"/>
    <w:rsid w:val="3FCC64C9"/>
    <w:rsid w:val="3FDEF9FA"/>
    <w:rsid w:val="3FEA6067"/>
    <w:rsid w:val="3FEB9580"/>
    <w:rsid w:val="3FFB3592"/>
    <w:rsid w:val="403B13C4"/>
    <w:rsid w:val="40903039"/>
    <w:rsid w:val="40CA654D"/>
    <w:rsid w:val="412D164A"/>
    <w:rsid w:val="42030D94"/>
    <w:rsid w:val="42144EA3"/>
    <w:rsid w:val="42240D23"/>
    <w:rsid w:val="42933CCC"/>
    <w:rsid w:val="42E466EA"/>
    <w:rsid w:val="43023472"/>
    <w:rsid w:val="4368615F"/>
    <w:rsid w:val="43881E28"/>
    <w:rsid w:val="43DA6112"/>
    <w:rsid w:val="43EF1492"/>
    <w:rsid w:val="43F85298"/>
    <w:rsid w:val="43FECF49"/>
    <w:rsid w:val="446408F0"/>
    <w:rsid w:val="449A2D48"/>
    <w:rsid w:val="44B40ED4"/>
    <w:rsid w:val="44FA02FF"/>
    <w:rsid w:val="45F94EB9"/>
    <w:rsid w:val="468A3CFD"/>
    <w:rsid w:val="46920328"/>
    <w:rsid w:val="4708124C"/>
    <w:rsid w:val="471A6137"/>
    <w:rsid w:val="47830ECF"/>
    <w:rsid w:val="47B9E09B"/>
    <w:rsid w:val="47EFE525"/>
    <w:rsid w:val="47F4609E"/>
    <w:rsid w:val="47FF52FF"/>
    <w:rsid w:val="48445BD6"/>
    <w:rsid w:val="48911C54"/>
    <w:rsid w:val="48A0111C"/>
    <w:rsid w:val="490306E4"/>
    <w:rsid w:val="49576ADD"/>
    <w:rsid w:val="499DE082"/>
    <w:rsid w:val="49EF492C"/>
    <w:rsid w:val="4A525F16"/>
    <w:rsid w:val="4A586870"/>
    <w:rsid w:val="4AC05191"/>
    <w:rsid w:val="4AC7650A"/>
    <w:rsid w:val="4AEA556D"/>
    <w:rsid w:val="4AFC49DF"/>
    <w:rsid w:val="4BB5FE6F"/>
    <w:rsid w:val="4BF8E4B0"/>
    <w:rsid w:val="4C61411B"/>
    <w:rsid w:val="4CC667D1"/>
    <w:rsid w:val="4CFE4B94"/>
    <w:rsid w:val="4D88492B"/>
    <w:rsid w:val="4DAE7EA0"/>
    <w:rsid w:val="4DB6E416"/>
    <w:rsid w:val="4DF70A16"/>
    <w:rsid w:val="4DFF0C49"/>
    <w:rsid w:val="4EB85E39"/>
    <w:rsid w:val="4EEE0AB1"/>
    <w:rsid w:val="4EF91A44"/>
    <w:rsid w:val="4EFBC7AF"/>
    <w:rsid w:val="4F1E9D54"/>
    <w:rsid w:val="4F9217DE"/>
    <w:rsid w:val="4FA7EE00"/>
    <w:rsid w:val="4FAF183A"/>
    <w:rsid w:val="4FB9294E"/>
    <w:rsid w:val="4FF51641"/>
    <w:rsid w:val="50342628"/>
    <w:rsid w:val="50EE17A6"/>
    <w:rsid w:val="522A035E"/>
    <w:rsid w:val="52C94BD4"/>
    <w:rsid w:val="52D11624"/>
    <w:rsid w:val="52E26224"/>
    <w:rsid w:val="53FFCFFC"/>
    <w:rsid w:val="545614C2"/>
    <w:rsid w:val="546037BA"/>
    <w:rsid w:val="546B5D09"/>
    <w:rsid w:val="556A0B58"/>
    <w:rsid w:val="55EE6EE1"/>
    <w:rsid w:val="55FFE982"/>
    <w:rsid w:val="562F1B79"/>
    <w:rsid w:val="56EC6C0D"/>
    <w:rsid w:val="577B5D45"/>
    <w:rsid w:val="57AB7017"/>
    <w:rsid w:val="57EF4C19"/>
    <w:rsid w:val="57F70465"/>
    <w:rsid w:val="57FEE157"/>
    <w:rsid w:val="57FF6A10"/>
    <w:rsid w:val="57FFBE66"/>
    <w:rsid w:val="5814059B"/>
    <w:rsid w:val="58801F0A"/>
    <w:rsid w:val="59318424"/>
    <w:rsid w:val="59A16C8C"/>
    <w:rsid w:val="5A70491F"/>
    <w:rsid w:val="5A7FC938"/>
    <w:rsid w:val="5AC473BB"/>
    <w:rsid w:val="5ADD0ED3"/>
    <w:rsid w:val="5B0502B2"/>
    <w:rsid w:val="5B150C81"/>
    <w:rsid w:val="5B860B37"/>
    <w:rsid w:val="5BCF6A53"/>
    <w:rsid w:val="5BFACBC2"/>
    <w:rsid w:val="5C193170"/>
    <w:rsid w:val="5CDFFBB9"/>
    <w:rsid w:val="5CFEDDA9"/>
    <w:rsid w:val="5D612657"/>
    <w:rsid w:val="5DA85288"/>
    <w:rsid w:val="5E76C53D"/>
    <w:rsid w:val="5EF9B906"/>
    <w:rsid w:val="5F3FCE1E"/>
    <w:rsid w:val="5F9B6D18"/>
    <w:rsid w:val="5F9DF355"/>
    <w:rsid w:val="5FA7F613"/>
    <w:rsid w:val="5FB07F53"/>
    <w:rsid w:val="5FBA5757"/>
    <w:rsid w:val="5FC57EFE"/>
    <w:rsid w:val="5FD3A1E7"/>
    <w:rsid w:val="5FEF0593"/>
    <w:rsid w:val="5FF68FEA"/>
    <w:rsid w:val="5FF7DC0B"/>
    <w:rsid w:val="5FFF9880"/>
    <w:rsid w:val="5FFFF3D1"/>
    <w:rsid w:val="613B52AA"/>
    <w:rsid w:val="615255EB"/>
    <w:rsid w:val="62576A63"/>
    <w:rsid w:val="62BD9A35"/>
    <w:rsid w:val="62D039AE"/>
    <w:rsid w:val="62E91C4E"/>
    <w:rsid w:val="63F7B51C"/>
    <w:rsid w:val="649BEFB3"/>
    <w:rsid w:val="64C32489"/>
    <w:rsid w:val="655A2973"/>
    <w:rsid w:val="6593771C"/>
    <w:rsid w:val="65BF786B"/>
    <w:rsid w:val="65D16E7D"/>
    <w:rsid w:val="66CB4FD3"/>
    <w:rsid w:val="66DD592D"/>
    <w:rsid w:val="66F78958"/>
    <w:rsid w:val="66FF45CD"/>
    <w:rsid w:val="67FF6C26"/>
    <w:rsid w:val="6812307D"/>
    <w:rsid w:val="685B6DB7"/>
    <w:rsid w:val="693C34D8"/>
    <w:rsid w:val="695F6798"/>
    <w:rsid w:val="699349A2"/>
    <w:rsid w:val="69BB26C3"/>
    <w:rsid w:val="69BB92F5"/>
    <w:rsid w:val="69CF23DF"/>
    <w:rsid w:val="69E5D2F3"/>
    <w:rsid w:val="69FFF877"/>
    <w:rsid w:val="6AA77BB6"/>
    <w:rsid w:val="6ABBD8B8"/>
    <w:rsid w:val="6ABFECE0"/>
    <w:rsid w:val="6AE79406"/>
    <w:rsid w:val="6B2826D6"/>
    <w:rsid w:val="6B565EFF"/>
    <w:rsid w:val="6BEFB812"/>
    <w:rsid w:val="6D0B0036"/>
    <w:rsid w:val="6D302A87"/>
    <w:rsid w:val="6D370C18"/>
    <w:rsid w:val="6DDE0534"/>
    <w:rsid w:val="6DEC45C2"/>
    <w:rsid w:val="6E2A3E96"/>
    <w:rsid w:val="6E79879D"/>
    <w:rsid w:val="6E835FC6"/>
    <w:rsid w:val="6E982F22"/>
    <w:rsid w:val="6ECD3FCA"/>
    <w:rsid w:val="6EEF5FC7"/>
    <w:rsid w:val="6EF151C3"/>
    <w:rsid w:val="6EF7E8BE"/>
    <w:rsid w:val="6F17C619"/>
    <w:rsid w:val="6F1E0C49"/>
    <w:rsid w:val="6F347A9E"/>
    <w:rsid w:val="6F3FC614"/>
    <w:rsid w:val="6F667164"/>
    <w:rsid w:val="6F695458"/>
    <w:rsid w:val="6F6F1515"/>
    <w:rsid w:val="6F734CE4"/>
    <w:rsid w:val="6F741E87"/>
    <w:rsid w:val="6F7680C7"/>
    <w:rsid w:val="6FA63C38"/>
    <w:rsid w:val="6FB97F4B"/>
    <w:rsid w:val="6FBDC688"/>
    <w:rsid w:val="6FCF413A"/>
    <w:rsid w:val="6FDF1965"/>
    <w:rsid w:val="6FE43EED"/>
    <w:rsid w:val="6FEDB103"/>
    <w:rsid w:val="6FEF9057"/>
    <w:rsid w:val="6FF66D55"/>
    <w:rsid w:val="6FFE4E1A"/>
    <w:rsid w:val="6FFF1D6B"/>
    <w:rsid w:val="6FFFC53A"/>
    <w:rsid w:val="70097753"/>
    <w:rsid w:val="702675D1"/>
    <w:rsid w:val="70C72F90"/>
    <w:rsid w:val="714E9CBF"/>
    <w:rsid w:val="716E04EF"/>
    <w:rsid w:val="71775FB5"/>
    <w:rsid w:val="71F55DD0"/>
    <w:rsid w:val="7283297C"/>
    <w:rsid w:val="72AE7DE2"/>
    <w:rsid w:val="72FBB1DE"/>
    <w:rsid w:val="73640162"/>
    <w:rsid w:val="73961F19"/>
    <w:rsid w:val="73D4612E"/>
    <w:rsid w:val="73EE142D"/>
    <w:rsid w:val="74430EF0"/>
    <w:rsid w:val="74995F33"/>
    <w:rsid w:val="755FED35"/>
    <w:rsid w:val="759D8569"/>
    <w:rsid w:val="762FD8FF"/>
    <w:rsid w:val="76874601"/>
    <w:rsid w:val="76F1D97C"/>
    <w:rsid w:val="76FEC2B6"/>
    <w:rsid w:val="771A42B7"/>
    <w:rsid w:val="771C81CF"/>
    <w:rsid w:val="771D11FE"/>
    <w:rsid w:val="7738D8EA"/>
    <w:rsid w:val="77472180"/>
    <w:rsid w:val="777DCF01"/>
    <w:rsid w:val="77AB111A"/>
    <w:rsid w:val="77BBAE36"/>
    <w:rsid w:val="77C95DEE"/>
    <w:rsid w:val="77CFDADE"/>
    <w:rsid w:val="77DD37F4"/>
    <w:rsid w:val="77F36798"/>
    <w:rsid w:val="77F6E03E"/>
    <w:rsid w:val="77F8A9CB"/>
    <w:rsid w:val="77FAA9DD"/>
    <w:rsid w:val="77FD3EB1"/>
    <w:rsid w:val="78D815E2"/>
    <w:rsid w:val="795B6F1F"/>
    <w:rsid w:val="79676633"/>
    <w:rsid w:val="797A77F3"/>
    <w:rsid w:val="797E4E15"/>
    <w:rsid w:val="79841604"/>
    <w:rsid w:val="79A105D1"/>
    <w:rsid w:val="79A435BD"/>
    <w:rsid w:val="79DF7CEF"/>
    <w:rsid w:val="79DFF69B"/>
    <w:rsid w:val="79ED2D88"/>
    <w:rsid w:val="7A3F17CD"/>
    <w:rsid w:val="7AA7EB19"/>
    <w:rsid w:val="7ADE4E11"/>
    <w:rsid w:val="7ADFBB72"/>
    <w:rsid w:val="7B1258EB"/>
    <w:rsid w:val="7B6850D1"/>
    <w:rsid w:val="7B6A0A89"/>
    <w:rsid w:val="7B7FCAE9"/>
    <w:rsid w:val="7B9DAC75"/>
    <w:rsid w:val="7BB81026"/>
    <w:rsid w:val="7BBA134A"/>
    <w:rsid w:val="7BCF1615"/>
    <w:rsid w:val="7BDCC951"/>
    <w:rsid w:val="7BDE34B5"/>
    <w:rsid w:val="7BE266AA"/>
    <w:rsid w:val="7BE814B9"/>
    <w:rsid w:val="7BEC8F0F"/>
    <w:rsid w:val="7BF179D3"/>
    <w:rsid w:val="7BF66155"/>
    <w:rsid w:val="7BFA1108"/>
    <w:rsid w:val="7BFAA8CC"/>
    <w:rsid w:val="7BFF5E5E"/>
    <w:rsid w:val="7C532343"/>
    <w:rsid w:val="7C9E564F"/>
    <w:rsid w:val="7CB321E5"/>
    <w:rsid w:val="7CFE355A"/>
    <w:rsid w:val="7D5F6F70"/>
    <w:rsid w:val="7D67FE67"/>
    <w:rsid w:val="7D6D0192"/>
    <w:rsid w:val="7D7C4E56"/>
    <w:rsid w:val="7D900DCC"/>
    <w:rsid w:val="7DBB4C7E"/>
    <w:rsid w:val="7DD48F2A"/>
    <w:rsid w:val="7DDE41F8"/>
    <w:rsid w:val="7DDF72B5"/>
    <w:rsid w:val="7DF71C4A"/>
    <w:rsid w:val="7DFA883E"/>
    <w:rsid w:val="7DFB1279"/>
    <w:rsid w:val="7DFD9CA3"/>
    <w:rsid w:val="7DFF5813"/>
    <w:rsid w:val="7E517117"/>
    <w:rsid w:val="7E5FA448"/>
    <w:rsid w:val="7EAD542B"/>
    <w:rsid w:val="7EBF57AD"/>
    <w:rsid w:val="7EC034AC"/>
    <w:rsid w:val="7EDF22BD"/>
    <w:rsid w:val="7EE701F5"/>
    <w:rsid w:val="7EE97918"/>
    <w:rsid w:val="7EF60AD8"/>
    <w:rsid w:val="7EFEA2C9"/>
    <w:rsid w:val="7F0137DA"/>
    <w:rsid w:val="7F29C35D"/>
    <w:rsid w:val="7F59754B"/>
    <w:rsid w:val="7F5E8766"/>
    <w:rsid w:val="7F6E813E"/>
    <w:rsid w:val="7F7F2B75"/>
    <w:rsid w:val="7F9F5370"/>
    <w:rsid w:val="7F9FB9A5"/>
    <w:rsid w:val="7FB4C80F"/>
    <w:rsid w:val="7FB79751"/>
    <w:rsid w:val="7FBF6324"/>
    <w:rsid w:val="7FBFD6EB"/>
    <w:rsid w:val="7FCF3401"/>
    <w:rsid w:val="7FD759BC"/>
    <w:rsid w:val="7FD9AC3C"/>
    <w:rsid w:val="7FE69D88"/>
    <w:rsid w:val="7FE83055"/>
    <w:rsid w:val="7FF3238E"/>
    <w:rsid w:val="7FF71708"/>
    <w:rsid w:val="7FF78AD7"/>
    <w:rsid w:val="7FFBA55C"/>
    <w:rsid w:val="7FFD3AE1"/>
    <w:rsid w:val="7FFDDC96"/>
    <w:rsid w:val="7FFF25F7"/>
    <w:rsid w:val="7FFF315E"/>
    <w:rsid w:val="7FFF3C34"/>
    <w:rsid w:val="7FFF62B6"/>
    <w:rsid w:val="7FFFD8ED"/>
    <w:rsid w:val="8376A55D"/>
    <w:rsid w:val="853E02E3"/>
    <w:rsid w:val="87FF6342"/>
    <w:rsid w:val="96DFF766"/>
    <w:rsid w:val="9787B9BF"/>
    <w:rsid w:val="97E7E35E"/>
    <w:rsid w:val="97FC3A39"/>
    <w:rsid w:val="97FFCF1F"/>
    <w:rsid w:val="99FB5FA6"/>
    <w:rsid w:val="9AB76687"/>
    <w:rsid w:val="9EF6626B"/>
    <w:rsid w:val="9F77ABD8"/>
    <w:rsid w:val="9F925FB7"/>
    <w:rsid w:val="9FFFC29E"/>
    <w:rsid w:val="9FFFCFC9"/>
    <w:rsid w:val="A3FFE6F8"/>
    <w:rsid w:val="A67F8109"/>
    <w:rsid w:val="A6E6AE14"/>
    <w:rsid w:val="A7FF6118"/>
    <w:rsid w:val="A9BFCBD2"/>
    <w:rsid w:val="AE7FEBD4"/>
    <w:rsid w:val="AEC31734"/>
    <w:rsid w:val="AFFD85AB"/>
    <w:rsid w:val="AFFEA376"/>
    <w:rsid w:val="B34FBCE2"/>
    <w:rsid w:val="B3578B59"/>
    <w:rsid w:val="B36B819E"/>
    <w:rsid w:val="B5CE55CA"/>
    <w:rsid w:val="B73B883A"/>
    <w:rsid w:val="B7E9FDFC"/>
    <w:rsid w:val="B7F66437"/>
    <w:rsid w:val="B7FDE02D"/>
    <w:rsid w:val="B9373FE2"/>
    <w:rsid w:val="B97BC8DA"/>
    <w:rsid w:val="B9FD5883"/>
    <w:rsid w:val="BB6DBE0E"/>
    <w:rsid w:val="BBAFB1E6"/>
    <w:rsid w:val="BBBFB2E8"/>
    <w:rsid w:val="BBFB6E2A"/>
    <w:rsid w:val="BCFB21F6"/>
    <w:rsid w:val="BD9F1FA7"/>
    <w:rsid w:val="BD9F226F"/>
    <w:rsid w:val="BDDFABA5"/>
    <w:rsid w:val="BDF49AC4"/>
    <w:rsid w:val="BE9C5F87"/>
    <w:rsid w:val="BEAEF574"/>
    <w:rsid w:val="BEBEB421"/>
    <w:rsid w:val="BEDEAC73"/>
    <w:rsid w:val="BEFA5871"/>
    <w:rsid w:val="BEFF64A1"/>
    <w:rsid w:val="BF2F606A"/>
    <w:rsid w:val="BF324AEE"/>
    <w:rsid w:val="BF3BFEBB"/>
    <w:rsid w:val="BF76F27B"/>
    <w:rsid w:val="BFAA6424"/>
    <w:rsid w:val="BFB87D44"/>
    <w:rsid w:val="BFBF7AAA"/>
    <w:rsid w:val="BFDB7E1B"/>
    <w:rsid w:val="BFF7F337"/>
    <w:rsid w:val="BFFB8900"/>
    <w:rsid w:val="BFFC7316"/>
    <w:rsid w:val="BFFF2536"/>
    <w:rsid w:val="BFFFE655"/>
    <w:rsid w:val="C1FFBA75"/>
    <w:rsid w:val="C5EF6E98"/>
    <w:rsid w:val="CBF7A071"/>
    <w:rsid w:val="CC5535BB"/>
    <w:rsid w:val="CD775B1B"/>
    <w:rsid w:val="CD7D6A96"/>
    <w:rsid w:val="CF0F3285"/>
    <w:rsid w:val="CFFF7B71"/>
    <w:rsid w:val="CFFF971C"/>
    <w:rsid w:val="D4F7D532"/>
    <w:rsid w:val="D5051780"/>
    <w:rsid w:val="D579E65E"/>
    <w:rsid w:val="D5FE4A8A"/>
    <w:rsid w:val="D73F3E86"/>
    <w:rsid w:val="D77FF755"/>
    <w:rsid w:val="D7BB200B"/>
    <w:rsid w:val="D7BFBB92"/>
    <w:rsid w:val="D7FB2FC3"/>
    <w:rsid w:val="D97FF147"/>
    <w:rsid w:val="D9B3EF5B"/>
    <w:rsid w:val="D9FDA6BF"/>
    <w:rsid w:val="DAFB6FA0"/>
    <w:rsid w:val="DBDB29AB"/>
    <w:rsid w:val="DBFD7520"/>
    <w:rsid w:val="DBFF4518"/>
    <w:rsid w:val="DCB93659"/>
    <w:rsid w:val="DCD5145A"/>
    <w:rsid w:val="DCFF839D"/>
    <w:rsid w:val="DD57F328"/>
    <w:rsid w:val="DDBEFB6D"/>
    <w:rsid w:val="DDFB6A8C"/>
    <w:rsid w:val="DDFE3340"/>
    <w:rsid w:val="DDFF960B"/>
    <w:rsid w:val="DE5F7D01"/>
    <w:rsid w:val="DE728EA8"/>
    <w:rsid w:val="DEBC8905"/>
    <w:rsid w:val="DEF58DB1"/>
    <w:rsid w:val="DEFBF3B7"/>
    <w:rsid w:val="DF5764CA"/>
    <w:rsid w:val="DF5E8213"/>
    <w:rsid w:val="DF7DAF97"/>
    <w:rsid w:val="DF8F792A"/>
    <w:rsid w:val="DFAFE165"/>
    <w:rsid w:val="DFB64CD0"/>
    <w:rsid w:val="DFBD5C07"/>
    <w:rsid w:val="DFDDD3CA"/>
    <w:rsid w:val="DFDE0F79"/>
    <w:rsid w:val="DFEF307B"/>
    <w:rsid w:val="DFF55F08"/>
    <w:rsid w:val="DFF768B3"/>
    <w:rsid w:val="DFFF07C4"/>
    <w:rsid w:val="DFFF1B9F"/>
    <w:rsid w:val="DFFF6C23"/>
    <w:rsid w:val="E0FA1726"/>
    <w:rsid w:val="E1FF5EAA"/>
    <w:rsid w:val="E2935FFA"/>
    <w:rsid w:val="E2EBE873"/>
    <w:rsid w:val="E32E8952"/>
    <w:rsid w:val="E3DCDE61"/>
    <w:rsid w:val="E3E7653A"/>
    <w:rsid w:val="E3FB28CA"/>
    <w:rsid w:val="E3FF7CCA"/>
    <w:rsid w:val="E4BD4177"/>
    <w:rsid w:val="E4EEFE60"/>
    <w:rsid w:val="E53FAD57"/>
    <w:rsid w:val="E5CE1B3E"/>
    <w:rsid w:val="E5FF2C56"/>
    <w:rsid w:val="E67FAD97"/>
    <w:rsid w:val="E6CFB530"/>
    <w:rsid w:val="E78A7151"/>
    <w:rsid w:val="E7DF6CFB"/>
    <w:rsid w:val="E7FB41CB"/>
    <w:rsid w:val="E7FB5346"/>
    <w:rsid w:val="E87DB762"/>
    <w:rsid w:val="E8BF75AC"/>
    <w:rsid w:val="E8BFAAD6"/>
    <w:rsid w:val="E9B9C8D2"/>
    <w:rsid w:val="E9FE41CC"/>
    <w:rsid w:val="EAFF13CE"/>
    <w:rsid w:val="EB5F4C5B"/>
    <w:rsid w:val="EB75630C"/>
    <w:rsid w:val="EB76F65E"/>
    <w:rsid w:val="EB7B44FC"/>
    <w:rsid w:val="EBB868FE"/>
    <w:rsid w:val="EBBBA9BE"/>
    <w:rsid w:val="EBBC0B49"/>
    <w:rsid w:val="EBF5CB19"/>
    <w:rsid w:val="EC2FD509"/>
    <w:rsid w:val="ECE38B75"/>
    <w:rsid w:val="ECFF4E6F"/>
    <w:rsid w:val="ED582CCD"/>
    <w:rsid w:val="ED5B91D9"/>
    <w:rsid w:val="ED7BCBEE"/>
    <w:rsid w:val="EDDF2906"/>
    <w:rsid w:val="EDEF5034"/>
    <w:rsid w:val="EDF115D7"/>
    <w:rsid w:val="EDFB324F"/>
    <w:rsid w:val="EDFF6EB2"/>
    <w:rsid w:val="EE7FC006"/>
    <w:rsid w:val="EEAAF918"/>
    <w:rsid w:val="EEF58425"/>
    <w:rsid w:val="EF27F98D"/>
    <w:rsid w:val="EF5F9AE0"/>
    <w:rsid w:val="EF6FCBF6"/>
    <w:rsid w:val="EF7F8716"/>
    <w:rsid w:val="EF855C6B"/>
    <w:rsid w:val="EFBF6751"/>
    <w:rsid w:val="EFBFCD86"/>
    <w:rsid w:val="EFEB1730"/>
    <w:rsid w:val="EFF21B53"/>
    <w:rsid w:val="EFF7086E"/>
    <w:rsid w:val="EFFB313C"/>
    <w:rsid w:val="EFFF1441"/>
    <w:rsid w:val="EFFF2723"/>
    <w:rsid w:val="EFFFD9C5"/>
    <w:rsid w:val="EFFFDEE9"/>
    <w:rsid w:val="F26F7D5A"/>
    <w:rsid w:val="F2BE7394"/>
    <w:rsid w:val="F2F7CA27"/>
    <w:rsid w:val="F3F72B53"/>
    <w:rsid w:val="F3FB7A45"/>
    <w:rsid w:val="F4DED0B4"/>
    <w:rsid w:val="F4FB0D4A"/>
    <w:rsid w:val="F57F57F3"/>
    <w:rsid w:val="F5F63BC0"/>
    <w:rsid w:val="F5FBA065"/>
    <w:rsid w:val="F5FC5716"/>
    <w:rsid w:val="F5FEB5F7"/>
    <w:rsid w:val="F6B386C3"/>
    <w:rsid w:val="F6BFED7C"/>
    <w:rsid w:val="F6DDBD3E"/>
    <w:rsid w:val="F6FF94A2"/>
    <w:rsid w:val="F72F4BAA"/>
    <w:rsid w:val="F77624FA"/>
    <w:rsid w:val="F7BF833E"/>
    <w:rsid w:val="F7DF3C22"/>
    <w:rsid w:val="F7EF0806"/>
    <w:rsid w:val="F7EF955B"/>
    <w:rsid w:val="F85E606C"/>
    <w:rsid w:val="F8EB7F2D"/>
    <w:rsid w:val="F97B90D2"/>
    <w:rsid w:val="F9AC0094"/>
    <w:rsid w:val="F9CF143A"/>
    <w:rsid w:val="F9E7ABB7"/>
    <w:rsid w:val="F9F47E3B"/>
    <w:rsid w:val="F9FE4244"/>
    <w:rsid w:val="FA5B706B"/>
    <w:rsid w:val="FABEFFE0"/>
    <w:rsid w:val="FB7E7AE0"/>
    <w:rsid w:val="FB9BE1AB"/>
    <w:rsid w:val="FBCFAEB8"/>
    <w:rsid w:val="FBD56662"/>
    <w:rsid w:val="FBDF47E9"/>
    <w:rsid w:val="FBE73759"/>
    <w:rsid w:val="FBEE40E9"/>
    <w:rsid w:val="FBEFDE6D"/>
    <w:rsid w:val="FBF4D31C"/>
    <w:rsid w:val="FBF8DC3F"/>
    <w:rsid w:val="FBFCB659"/>
    <w:rsid w:val="FC9BE709"/>
    <w:rsid w:val="FC9D1A51"/>
    <w:rsid w:val="FCDD5AC7"/>
    <w:rsid w:val="FD1A88AF"/>
    <w:rsid w:val="FD771BDB"/>
    <w:rsid w:val="FD7B6FC8"/>
    <w:rsid w:val="FDB3C673"/>
    <w:rsid w:val="FDF3BEF2"/>
    <w:rsid w:val="FDF5E1FC"/>
    <w:rsid w:val="FDFB8657"/>
    <w:rsid w:val="FE5F181C"/>
    <w:rsid w:val="FE6311E4"/>
    <w:rsid w:val="FE6E580D"/>
    <w:rsid w:val="FE7F6739"/>
    <w:rsid w:val="FE9D0CB6"/>
    <w:rsid w:val="FE9FEB98"/>
    <w:rsid w:val="FEA6D728"/>
    <w:rsid w:val="FEDD305C"/>
    <w:rsid w:val="FEDEA105"/>
    <w:rsid w:val="FEED57FE"/>
    <w:rsid w:val="FEF70946"/>
    <w:rsid w:val="FEF77E03"/>
    <w:rsid w:val="FEF7AF47"/>
    <w:rsid w:val="FEFFB5AC"/>
    <w:rsid w:val="FEFFE5BD"/>
    <w:rsid w:val="FF3C89B8"/>
    <w:rsid w:val="FF3D0CAA"/>
    <w:rsid w:val="FF3FB5BA"/>
    <w:rsid w:val="FF52C3F4"/>
    <w:rsid w:val="FF632A33"/>
    <w:rsid w:val="FF645C61"/>
    <w:rsid w:val="FF7B5C61"/>
    <w:rsid w:val="FF9BEBCF"/>
    <w:rsid w:val="FF9D79BF"/>
    <w:rsid w:val="FF9F0ECC"/>
    <w:rsid w:val="FFB3EEC4"/>
    <w:rsid w:val="FFB5AF74"/>
    <w:rsid w:val="FFB644DA"/>
    <w:rsid w:val="FFB9D3AC"/>
    <w:rsid w:val="FFB9E451"/>
    <w:rsid w:val="FFBF1BEA"/>
    <w:rsid w:val="FFBFFF83"/>
    <w:rsid w:val="FFC7323E"/>
    <w:rsid w:val="FFCF0DA5"/>
    <w:rsid w:val="FFCFA0A4"/>
    <w:rsid w:val="FFCFCD9B"/>
    <w:rsid w:val="FFDECA49"/>
    <w:rsid w:val="FFE77C64"/>
    <w:rsid w:val="FFEB08B5"/>
    <w:rsid w:val="FFEE53D4"/>
    <w:rsid w:val="FFEF9E5E"/>
    <w:rsid w:val="FFF38129"/>
    <w:rsid w:val="FFFBE303"/>
    <w:rsid w:val="FFFD45C2"/>
    <w:rsid w:val="FFFD6936"/>
    <w:rsid w:val="FFFDA2CE"/>
    <w:rsid w:val="FFFE291E"/>
    <w:rsid w:val="FFFE4ACD"/>
    <w:rsid w:val="FFFEFE6C"/>
    <w:rsid w:val="FFFF9C5D"/>
    <w:rsid w:val="FFFFC6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zh-CN" w:bidi="ar-SA"/>
    </w:rPr>
  </w:style>
  <w:style w:type="paragraph" w:styleId="2">
    <w:name w:val="heading 1"/>
    <w:basedOn w:val="1"/>
    <w:next w:val="1"/>
    <w:qFormat/>
    <w:uiPriority w:val="1"/>
    <w:pPr>
      <w:ind w:left="573"/>
      <w:outlineLvl w:val="1"/>
    </w:pPr>
    <w:rPr>
      <w:rFonts w:ascii="宋体" w:hAnsi="宋体" w:eastAsia="宋体" w:cs="宋体"/>
      <w:sz w:val="44"/>
      <w:szCs w:val="44"/>
      <w:lang w:val="en-US" w:eastAsia="zh-CN" w:bidi="ar-SA"/>
    </w:rPr>
  </w:style>
  <w:style w:type="paragraph" w:styleId="3">
    <w:name w:val="heading 2"/>
    <w:basedOn w:val="1"/>
    <w:next w:val="1"/>
    <w:link w:val="29"/>
    <w:qFormat/>
    <w:uiPriority w:val="1"/>
    <w:pPr>
      <w:ind w:left="1067" w:hanging="324"/>
      <w:outlineLvl w:val="2"/>
    </w:pPr>
    <w:rPr>
      <w:rFonts w:ascii="仿宋" w:hAnsi="仿宋" w:eastAsia="仿宋" w:cs="仿宋"/>
      <w:b/>
      <w:bCs/>
      <w:sz w:val="32"/>
      <w:szCs w:val="32"/>
      <w:lang w:val="en-US" w:eastAsia="zh-CN" w:bidi="ar-SA"/>
    </w:rPr>
  </w:style>
  <w:style w:type="paragraph" w:styleId="4">
    <w:name w:val="heading 3"/>
    <w:basedOn w:val="1"/>
    <w:next w:val="1"/>
    <w:link w:val="30"/>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3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link w:val="28"/>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9">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rPr>
      <w:rFonts w:ascii="Arial" w:hAnsi="Arial"/>
      <w:sz w:val="24"/>
    </w:rPr>
  </w:style>
  <w:style w:type="paragraph" w:styleId="8">
    <w:name w:val="annotation text"/>
    <w:basedOn w:val="1"/>
    <w:qFormat/>
    <w:uiPriority w:val="0"/>
    <w:pPr>
      <w:jc w:val="left"/>
    </w:pPr>
  </w:style>
  <w:style w:type="paragraph" w:styleId="9">
    <w:name w:val="Body Text"/>
    <w:basedOn w:val="1"/>
    <w:qFormat/>
    <w:uiPriority w:val="1"/>
    <w:rPr>
      <w:rFonts w:ascii="仿宋" w:hAnsi="仿宋" w:eastAsia="仿宋" w:cs="仿宋"/>
      <w:sz w:val="32"/>
      <w:szCs w:val="32"/>
      <w:lang w:val="en-US" w:eastAsia="zh-CN" w:bidi="ar-SA"/>
    </w:r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1"/>
    <w:pPr>
      <w:spacing w:before="175"/>
      <w:ind w:left="1200"/>
    </w:pPr>
    <w:rPr>
      <w:rFonts w:ascii="宋体" w:hAnsi="宋体" w:eastAsia="宋体" w:cs="宋体"/>
      <w:sz w:val="30"/>
      <w:szCs w:val="30"/>
      <w:lang w:val="en-US" w:eastAsia="zh-CN" w:bidi="ar-SA"/>
    </w:rPr>
  </w:style>
  <w:style w:type="paragraph" w:styleId="14">
    <w:name w:val="toc 2"/>
    <w:basedOn w:val="1"/>
    <w:next w:val="1"/>
    <w:qFormat/>
    <w:uiPriority w:val="1"/>
    <w:pPr>
      <w:spacing w:before="175"/>
      <w:ind w:left="1800"/>
    </w:pPr>
    <w:rPr>
      <w:rFonts w:ascii="仿宋" w:hAnsi="仿宋" w:eastAsia="仿宋" w:cs="仿宋"/>
      <w:sz w:val="30"/>
      <w:szCs w:val="30"/>
      <w:lang w:val="en-US" w:eastAsia="zh-CN" w:bidi="ar-SA"/>
    </w:rPr>
  </w:style>
  <w:style w:type="paragraph" w:styleId="15">
    <w:name w:val="Normal (Web)"/>
    <w:basedOn w:val="1"/>
    <w:qFormat/>
    <w:uiPriority w:val="0"/>
    <w:rPr>
      <w:sz w:val="24"/>
    </w:rPr>
  </w:style>
  <w:style w:type="paragraph" w:styleId="16">
    <w:name w:val="Title"/>
    <w:basedOn w:val="1"/>
    <w:qFormat/>
    <w:uiPriority w:val="1"/>
    <w:pPr>
      <w:spacing w:before="159"/>
      <w:ind w:left="1152" w:right="1833"/>
      <w:jc w:val="center"/>
    </w:pPr>
    <w:rPr>
      <w:rFonts w:ascii="宋体" w:hAnsi="宋体" w:eastAsia="宋体" w:cs="宋体"/>
      <w:sz w:val="72"/>
      <w:szCs w:val="72"/>
      <w:lang w:val="en-US" w:eastAsia="zh-CN" w:bidi="ar-SA"/>
    </w:r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qFormat/>
    <w:uiPriority w:val="0"/>
    <w:rPr>
      <w:color w:val="0000FF"/>
      <w:u w:val="single"/>
    </w:rPr>
  </w:style>
  <w:style w:type="paragraph" w:customStyle="1" w:styleId="21">
    <w:name w:val="Default"/>
    <w:qFormat/>
    <w:uiPriority w:val="99"/>
    <w:pPr>
      <w:widowControl w:val="0"/>
      <w:autoSpaceDE w:val="0"/>
      <w:autoSpaceDN w:val="0"/>
      <w:adjustRightInd w:val="0"/>
    </w:pPr>
    <w:rPr>
      <w:rFonts w:ascii="方正仿宋简体" w:hAnsi="方正仿宋简体" w:eastAsia="方正仿宋简体" w:cs="方正仿宋简体"/>
      <w:color w:val="000000"/>
      <w:sz w:val="24"/>
      <w:szCs w:val="24"/>
      <w:lang w:val="en-US" w:eastAsia="zh-CN" w:bidi="ar-SA"/>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ind w:left="103" w:firstLine="640"/>
    </w:pPr>
    <w:rPr>
      <w:rFonts w:ascii="仿宋" w:hAnsi="仿宋" w:eastAsia="仿宋" w:cs="仿宋"/>
      <w:lang w:val="en-US" w:eastAsia="zh-CN" w:bidi="ar-SA"/>
    </w:rPr>
  </w:style>
  <w:style w:type="paragraph" w:customStyle="1" w:styleId="24">
    <w:name w:val="Table Paragraph"/>
    <w:basedOn w:val="1"/>
    <w:qFormat/>
    <w:uiPriority w:val="1"/>
    <w:rPr>
      <w:rFonts w:ascii="仿宋" w:hAnsi="仿宋" w:eastAsia="仿宋" w:cs="仿宋"/>
      <w:lang w:val="en-US" w:eastAsia="zh-CN" w:bidi="ar-SA"/>
    </w:rPr>
  </w:style>
  <w:style w:type="paragraph" w:customStyle="1" w:styleId="25">
    <w:name w:val="WPSOffice手动目录 1"/>
    <w:uiPriority w:val="0"/>
    <w:pPr>
      <w:ind w:leftChars="0"/>
    </w:pPr>
    <w:rPr>
      <w:rFonts w:ascii="Times New Roman" w:hAnsi="Times New Roman" w:eastAsia="宋体" w:cs="Times New Roman"/>
      <w:sz w:val="20"/>
      <w:szCs w:val="20"/>
    </w:rPr>
  </w:style>
  <w:style w:type="paragraph" w:customStyle="1" w:styleId="26">
    <w:name w:val="WPSOffice手动目录 2"/>
    <w:uiPriority w:val="0"/>
    <w:pPr>
      <w:ind w:leftChars="200"/>
    </w:pPr>
    <w:rPr>
      <w:rFonts w:ascii="Times New Roman" w:hAnsi="Times New Roman" w:eastAsia="宋体" w:cs="Times New Roman"/>
      <w:sz w:val="20"/>
      <w:szCs w:val="20"/>
    </w:rPr>
  </w:style>
  <w:style w:type="paragraph" w:customStyle="1" w:styleId="27">
    <w:name w:val="WPSOffice手动目录 3"/>
    <w:uiPriority w:val="0"/>
    <w:pPr>
      <w:ind w:leftChars="400"/>
    </w:pPr>
    <w:rPr>
      <w:rFonts w:ascii="Times New Roman" w:hAnsi="Times New Roman" w:eastAsia="宋体" w:cs="Times New Roman"/>
      <w:sz w:val="20"/>
      <w:szCs w:val="20"/>
    </w:rPr>
  </w:style>
  <w:style w:type="character" w:customStyle="1" w:styleId="28">
    <w:name w:val="标题 5 Char"/>
    <w:link w:val="6"/>
    <w:uiPriority w:val="0"/>
    <w:rPr>
      <w:b/>
      <w:sz w:val="28"/>
    </w:rPr>
  </w:style>
  <w:style w:type="character" w:customStyle="1" w:styleId="29">
    <w:name w:val="标题 2 Char"/>
    <w:link w:val="3"/>
    <w:uiPriority w:val="1"/>
    <w:rPr>
      <w:rFonts w:ascii="仿宋" w:hAnsi="仿宋" w:eastAsia="仿宋" w:cs="仿宋"/>
      <w:b/>
      <w:bCs/>
      <w:sz w:val="32"/>
      <w:szCs w:val="32"/>
      <w:lang w:val="en-US" w:eastAsia="zh-CN" w:bidi="ar-SA"/>
    </w:rPr>
  </w:style>
  <w:style w:type="character" w:customStyle="1" w:styleId="30">
    <w:name w:val="标题 3 Char"/>
    <w:link w:val="4"/>
    <w:uiPriority w:val="0"/>
    <w:rPr>
      <w:b/>
      <w:sz w:val="32"/>
    </w:rPr>
  </w:style>
  <w:style w:type="character" w:customStyle="1" w:styleId="31">
    <w:name w:val="标题 4 Char"/>
    <w:link w:val="5"/>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7758</Words>
  <Characters>8049</Characters>
  <Lines>1</Lines>
  <Paragraphs>1</Paragraphs>
  <TotalTime>163</TotalTime>
  <ScaleCrop>false</ScaleCrop>
  <LinksUpToDate>false</LinksUpToDate>
  <CharactersWithSpaces>13343</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2024-10-09T00:50:00Z</dcterms:created>
  <dc:creator>Lenovo</dc:creator>
  <cp:lastModifiedBy>纵</cp:lastModifiedBy>
  <cp:lastPrinted>2024-11-11T00:07:00Z</cp:lastPrinted>
  <dcterms:modified xsi:type="dcterms:W3CDTF">2025-09-03T15:31:07Z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2024-08-09T00:00:00Z</vt:filetime>
  </property>
  <property fmtid="{D5CDD505-2E9C-101B-9397-08002B2CF9AE}" pid="3" name="Creator">
    <vt:lpwstr>WPS 文字</vt:lpwstr>
  </property>
  <property fmtid="{D5CDD505-2E9C-101B-9397-08002B2CF9AE}" pid="4" name="LastSaved">
    <vt:filetime>2024-09-13T00:00:00Z</vt:filetime>
  </property>
  <property fmtid="{D5CDD505-2E9C-101B-9397-08002B2CF9AE}" pid="5" name="KSOProductBuildVer">
    <vt:lpwstr>2052-12.1.21861.21861</vt:lpwstr>
  </property>
  <property fmtid="{D5CDD505-2E9C-101B-9397-08002B2CF9AE}" pid="6" name="ICV">
    <vt:lpwstr>26D4F8331EB07D2BBA4E24671D48F7E0</vt:lpwstr>
  </property>
</Properties>
</file>