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bCs w:val="0"/>
          <w:sz w:val="44"/>
          <w:szCs w:val="44"/>
        </w:rPr>
      </w:pPr>
    </w:p>
    <w:p>
      <w:pPr>
        <w:jc w:val="center"/>
        <w:rPr>
          <w:rFonts w:ascii="宋体" w:hAnsi="宋体" w:eastAsia="宋体" w:cs="宋体"/>
          <w:b/>
          <w:bCs/>
          <w:sz w:val="36"/>
          <w:szCs w:val="36"/>
        </w:rPr>
      </w:pPr>
      <w:r>
        <w:rPr>
          <w:rFonts w:hint="eastAsia" w:ascii="方正小标宋简体" w:hAnsi="方正小标宋简体" w:eastAsia="方正小标宋简体" w:cs="方正小标宋简体"/>
          <w:b w:val="0"/>
          <w:bCs w:val="0"/>
          <w:sz w:val="44"/>
          <w:szCs w:val="44"/>
        </w:rPr>
        <w:t>稽核结论通知书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int="eastAsia" w:ascii="Times New Roman" w:hAnsi="Times New Roman" w:eastAsia="仿宋_GB2312" w:cs="Times New Roman"/>
          <w:color w:val="000000"/>
          <w:kern w:val="2"/>
          <w:sz w:val="32"/>
          <w:szCs w:val="32"/>
          <w:shd w:val="clear" w:color="auto" w:fill="auto"/>
          <w:lang w:val="en-US" w:eastAsia="zh-CN" w:bidi="ar-SA"/>
        </w:rPr>
      </w:pPr>
      <w:r>
        <w:rPr>
          <w:rFonts w:hint="eastAsia" w:ascii="Times New Roman" w:hAnsi="Times New Roman" w:eastAsia="仿宋_GB2312" w:cs="Times New Roman"/>
          <w:color w:val="000000"/>
          <w:kern w:val="2"/>
          <w:sz w:val="32"/>
          <w:szCs w:val="32"/>
          <w:shd w:val="clear" w:color="auto" w:fill="auto"/>
          <w:lang w:val="en-US" w:eastAsia="zh-CN" w:bidi="ar-SA"/>
        </w:rPr>
        <w:t>福建康佰家医药集团有限公司宁德市建新店：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仿宋_GB2312" w:cs="Times New Roman"/>
          <w:color w:val="000000"/>
          <w:kern w:val="2"/>
          <w:sz w:val="32"/>
          <w:szCs w:val="32"/>
          <w:shd w:val="clear" w:color="auto" w:fill="auto"/>
          <w:lang w:val="en-US" w:eastAsia="zh-CN" w:bidi="ar-SA"/>
        </w:rPr>
      </w:pPr>
      <w:r>
        <w:rPr>
          <w:rFonts w:hint="eastAsia" w:ascii="Times New Roman" w:hAnsi="Times New Roman" w:eastAsia="仿宋_GB2312" w:cs="Times New Roman"/>
          <w:color w:val="000000"/>
          <w:kern w:val="2"/>
          <w:sz w:val="32"/>
          <w:szCs w:val="32"/>
          <w:shd w:val="clear" w:color="auto" w:fill="auto"/>
          <w:lang w:val="en-US" w:eastAsia="zh-CN" w:bidi="ar-SA"/>
        </w:rPr>
        <w:t>根据《中华人民共和国社会保险法》、《医疗保障基金使用监督管理条例》、《零售药店医疗保障定点管理暂行办法》、《福建省医疗保障基金稽核实施办法》等有关规定和《宁德市基本医疗保险定点零售药店服务协议》内容及《宁德市医疗保障局关于开展规范定点药店经营服务行为专项治理工作的通知》（宁医保[2022]9号）的文件精神，对你单位开展了专项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仿宋_GB2312" w:cs="Times New Roman"/>
          <w:color w:val="000000"/>
          <w:kern w:val="2"/>
          <w:sz w:val="32"/>
          <w:szCs w:val="32"/>
          <w:shd w:val="clear" w:color="auto" w:fill="auto"/>
          <w:lang w:val="en-US" w:eastAsia="zh-CN" w:bidi="ar-SA"/>
        </w:rPr>
      </w:pPr>
      <w:r>
        <w:rPr>
          <w:rFonts w:hint="eastAsia" w:ascii="Times New Roman" w:hAnsi="Times New Roman" w:eastAsia="仿宋_GB2312" w:cs="Times New Roman"/>
          <w:color w:val="000000"/>
          <w:kern w:val="2"/>
          <w:sz w:val="32"/>
          <w:szCs w:val="32"/>
          <w:shd w:val="clear" w:color="auto" w:fill="auto"/>
          <w:lang w:val="en-US" w:eastAsia="zh-CN" w:bidi="ar-SA"/>
        </w:rPr>
        <w:t>现确定本次稽核结论，认定你单位存在非本人持卡购药登记不全、存在无处方销售处方药、金线莲（厚物堂）医保结算量大于实际销售量（65-32=33*90.59元=2989.47元）等问题，请你单位配合做好后续的处理工作。</w:t>
      </w:r>
    </w:p>
    <w:p>
      <w:pPr>
        <w:bidi w:val="0"/>
        <w:rPr>
          <w:rFonts w:asciiTheme="minorHAnsi" w:hAnsiTheme="minorHAnsi" w:eastAsiaTheme="minorEastAsia" w:cstheme="minorBidi"/>
          <w:kern w:val="2"/>
          <w:sz w:val="21"/>
          <w:szCs w:val="24"/>
          <w:lang w:val="en-US" w:eastAsia="zh-CN" w:bidi="ar-SA"/>
        </w:rPr>
      </w:pP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宁德市医疗保障基金中心蕉城管理部</w:t>
      </w: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color w:val="000000"/>
          <w:kern w:val="2"/>
          <w:sz w:val="32"/>
          <w:szCs w:val="32"/>
          <w:shd w:val="clear" w:color="auto" w:fill="auto"/>
          <w:lang w:val="en-US" w:eastAsia="zh-CN" w:bidi="ar-SA"/>
        </w:rPr>
        <w:t xml:space="preserve"> 2022年5月13</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contextualSpacing/>
        <w:textAlignment w:val="auto"/>
        <w:rPr>
          <w:rFonts w:hint="eastAsia" w:ascii="仿宋_GB2312" w:hAnsi="仿宋_GB2312" w:eastAsia="仿宋_GB2312" w:cs="仿宋_GB2312"/>
          <w:sz w:val="28"/>
          <w:szCs w:val="28"/>
          <w:lang w:val="en-US"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xYTFkYjZkZGIwNzRkOWJkZWZjYTlmOTZhZjQ1ZjMifQ=="/>
  </w:docVars>
  <w:rsids>
    <w:rsidRoot w:val="10EF2418"/>
    <w:rsid w:val="004D716A"/>
    <w:rsid w:val="011652AB"/>
    <w:rsid w:val="01EE77FC"/>
    <w:rsid w:val="03323780"/>
    <w:rsid w:val="03C0226D"/>
    <w:rsid w:val="04A6147C"/>
    <w:rsid w:val="05C076B6"/>
    <w:rsid w:val="06FB05C2"/>
    <w:rsid w:val="0C437649"/>
    <w:rsid w:val="0E074E61"/>
    <w:rsid w:val="10EF2418"/>
    <w:rsid w:val="13836F11"/>
    <w:rsid w:val="147D0B06"/>
    <w:rsid w:val="1A09666E"/>
    <w:rsid w:val="1B9D135F"/>
    <w:rsid w:val="1C367898"/>
    <w:rsid w:val="1CA27B15"/>
    <w:rsid w:val="1CC11F4A"/>
    <w:rsid w:val="1DF34344"/>
    <w:rsid w:val="1F011E0E"/>
    <w:rsid w:val="1F1B56D7"/>
    <w:rsid w:val="25350CA2"/>
    <w:rsid w:val="258222C6"/>
    <w:rsid w:val="2A3B1DE9"/>
    <w:rsid w:val="32345C47"/>
    <w:rsid w:val="339675C4"/>
    <w:rsid w:val="39CD3C9D"/>
    <w:rsid w:val="3F392135"/>
    <w:rsid w:val="42E73CF6"/>
    <w:rsid w:val="44A0424B"/>
    <w:rsid w:val="4DCF0877"/>
    <w:rsid w:val="4E0046DA"/>
    <w:rsid w:val="513A1832"/>
    <w:rsid w:val="573C55D4"/>
    <w:rsid w:val="5B820490"/>
    <w:rsid w:val="5C345818"/>
    <w:rsid w:val="603E71A9"/>
    <w:rsid w:val="621E5F6F"/>
    <w:rsid w:val="670202AA"/>
    <w:rsid w:val="68892BE3"/>
    <w:rsid w:val="68D44257"/>
    <w:rsid w:val="6B787F6C"/>
    <w:rsid w:val="6B871054"/>
    <w:rsid w:val="6F3D4408"/>
    <w:rsid w:val="7CF9682B"/>
    <w:rsid w:val="7FE53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323</Words>
  <Characters>353</Characters>
  <Lines>0</Lines>
  <Paragraphs>0</Paragraphs>
  <TotalTime>0</TotalTime>
  <ScaleCrop>false</ScaleCrop>
  <LinksUpToDate>false</LinksUpToDate>
  <CharactersWithSpaces>397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2021-08-02T07:50:00Z</dcterms:created>
  <dc:creator>桔子</dc:creator>
  <cp:lastModifiedBy>。</cp:lastModifiedBy>
  <dcterms:modified xsi:type="dcterms:W3CDTF">2022-12-14T00:50:37Z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3BDA88D1CA16450099FBAED98048AEED</vt:lpwstr>
  </property>
</Properties>
</file>